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9B0" w:rsidRPr="002E39D8" w:rsidRDefault="004F29B0" w:rsidP="004F29B0">
      <w:pPr>
        <w:ind w:firstLine="0"/>
      </w:pPr>
    </w:p>
    <w:p w:rsidR="004F29B0" w:rsidRPr="00451655" w:rsidRDefault="004F29B0" w:rsidP="004F29B0">
      <w:pPr>
        <w:spacing w:before="0" w:line="240" w:lineRule="auto"/>
        <w:ind w:firstLine="0"/>
        <w:jc w:val="left"/>
        <w:rPr>
          <w:sz w:val="20"/>
          <w:szCs w:val="20"/>
        </w:rPr>
      </w:pPr>
    </w:p>
    <w:tbl>
      <w:tblPr>
        <w:tblpPr w:leftFromText="141" w:rightFromText="141" w:vertAnchor="page" w:horzAnchor="margin" w:tblpXSpec="center" w:tblpY="11258"/>
        <w:tblW w:w="9284" w:type="dxa"/>
        <w:tblCellMar>
          <w:left w:w="70" w:type="dxa"/>
          <w:right w:w="70" w:type="dxa"/>
        </w:tblCellMar>
        <w:tblLook w:val="04A0"/>
      </w:tblPr>
      <w:tblGrid>
        <w:gridCol w:w="1204"/>
        <w:gridCol w:w="4327"/>
        <w:gridCol w:w="1701"/>
        <w:gridCol w:w="1134"/>
        <w:gridCol w:w="918"/>
      </w:tblGrid>
      <w:tr w:rsidR="004F29B0" w:rsidRPr="00C16ECC" w:rsidTr="004F29B0">
        <w:trPr>
          <w:trHeight w:val="390"/>
        </w:trPr>
        <w:tc>
          <w:tcPr>
            <w:tcW w:w="1204"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AKCE:</w:t>
            </w:r>
          </w:p>
        </w:tc>
        <w:tc>
          <w:tcPr>
            <w:tcW w:w="4327" w:type="dxa"/>
            <w:vMerge w:val="restart"/>
            <w:tcBorders>
              <w:top w:val="single" w:sz="8" w:space="0" w:color="auto"/>
              <w:left w:val="single" w:sz="4" w:space="0" w:color="auto"/>
              <w:bottom w:val="single" w:sz="8" w:space="0" w:color="000000"/>
              <w:right w:val="nil"/>
            </w:tcBorders>
            <w:shd w:val="clear" w:color="auto" w:fill="auto"/>
            <w:vAlign w:val="center"/>
            <w:hideMark/>
          </w:tcPr>
          <w:p w:rsidR="004F29B0" w:rsidRPr="00484F29" w:rsidRDefault="0028323B" w:rsidP="00EC41C7">
            <w:pPr>
              <w:spacing w:before="0" w:line="360" w:lineRule="auto"/>
              <w:ind w:left="0" w:firstLine="0"/>
              <w:jc w:val="center"/>
              <w:rPr>
                <w:rFonts w:ascii="Arial" w:hAnsi="Arial" w:cs="Arial"/>
                <w:bCs/>
                <w:sz w:val="18"/>
                <w:szCs w:val="18"/>
              </w:rPr>
            </w:pPr>
            <w:r w:rsidRPr="0028323B">
              <w:rPr>
                <w:rFonts w:ascii="Arial" w:hAnsi="Arial" w:cs="Arial"/>
                <w:bCs/>
                <w:sz w:val="18"/>
                <w:szCs w:val="18"/>
              </w:rPr>
              <w:t xml:space="preserve">DYJE, ÚPRAVA DYJE BŘECLAV U JEZU, </w:t>
            </w:r>
            <w:proofErr w:type="gramStart"/>
            <w:r w:rsidRPr="0028323B">
              <w:rPr>
                <w:rFonts w:ascii="Arial" w:hAnsi="Arial" w:cs="Arial"/>
                <w:bCs/>
                <w:sz w:val="18"/>
                <w:szCs w:val="18"/>
              </w:rPr>
              <w:t>Ř.KM</w:t>
            </w:r>
            <w:proofErr w:type="gramEnd"/>
            <w:r w:rsidRPr="0028323B">
              <w:rPr>
                <w:rFonts w:ascii="Arial" w:hAnsi="Arial" w:cs="Arial"/>
                <w:bCs/>
                <w:sz w:val="18"/>
                <w:szCs w:val="18"/>
              </w:rPr>
              <w:t xml:space="preserve"> 22,750 - 22,910, ODSTRANĚNÍ NÁNOSŮ POD JEZEM</w:t>
            </w:r>
          </w:p>
        </w:tc>
        <w:tc>
          <w:tcPr>
            <w:tcW w:w="3753" w:type="dxa"/>
            <w:gridSpan w:val="3"/>
            <w:tcBorders>
              <w:top w:val="single" w:sz="8" w:space="0" w:color="auto"/>
              <w:left w:val="single" w:sz="4" w:space="0" w:color="auto"/>
              <w:bottom w:val="nil"/>
              <w:right w:val="single" w:sz="8" w:space="0" w:color="000000"/>
            </w:tcBorders>
            <w:shd w:val="clear" w:color="auto" w:fill="auto"/>
            <w:noWrap/>
            <w:vAlign w:val="bottom"/>
            <w:hideMark/>
          </w:tcPr>
          <w:p w:rsidR="004F29B0" w:rsidRPr="00C16ECC" w:rsidRDefault="004F29B0" w:rsidP="00EC41C7">
            <w:pPr>
              <w:spacing w:before="0" w:line="240" w:lineRule="auto"/>
              <w:ind w:firstLine="0"/>
              <w:rPr>
                <w:rFonts w:ascii="Arial" w:hAnsi="Arial" w:cs="Arial"/>
                <w:sz w:val="18"/>
                <w:szCs w:val="18"/>
              </w:rPr>
            </w:pPr>
            <w:r>
              <w:rPr>
                <w:rFonts w:ascii="Arial" w:hAnsi="Arial" w:cs="Arial"/>
                <w:noProof/>
                <w:sz w:val="18"/>
                <w:szCs w:val="18"/>
              </w:rPr>
              <w:drawing>
                <wp:inline distT="0" distB="0" distL="0" distR="0">
                  <wp:extent cx="180975" cy="200025"/>
                  <wp:effectExtent l="1905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cstate="print"/>
                          <a:srcRect l="30769" t="24152" r="30769" b="32201"/>
                          <a:stretch>
                            <a:fillRect/>
                          </a:stretch>
                        </pic:blipFill>
                        <pic:spPr bwMode="auto">
                          <a:xfrm>
                            <a:off x="0" y="0"/>
                            <a:ext cx="180975" cy="200025"/>
                          </a:xfrm>
                          <a:prstGeom prst="rect">
                            <a:avLst/>
                          </a:prstGeom>
                          <a:noFill/>
                          <a:ln w="9525">
                            <a:noFill/>
                            <a:miter lim="800000"/>
                            <a:headEnd/>
                            <a:tailEnd/>
                          </a:ln>
                        </pic:spPr>
                      </pic:pic>
                    </a:graphicData>
                  </a:graphic>
                </wp:inline>
              </w:drawing>
            </w:r>
            <w:r w:rsidRPr="00C16ECC">
              <w:rPr>
                <w:rFonts w:ascii="Arial" w:hAnsi="Arial" w:cs="Arial"/>
                <w:sz w:val="20"/>
                <w:szCs w:val="18"/>
              </w:rPr>
              <w:t>AGROPROJEKT PSO s.r.o.</w:t>
            </w:r>
          </w:p>
        </w:tc>
      </w:tr>
      <w:tr w:rsidR="004F29B0" w:rsidRPr="00C16ECC" w:rsidTr="004F29B0">
        <w:trPr>
          <w:trHeight w:val="390"/>
        </w:trPr>
        <w:tc>
          <w:tcPr>
            <w:tcW w:w="1204" w:type="dxa"/>
            <w:vMerge/>
            <w:tcBorders>
              <w:top w:val="single" w:sz="8"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Cs/>
                <w:sz w:val="13"/>
                <w:szCs w:val="13"/>
              </w:rPr>
            </w:pPr>
          </w:p>
        </w:tc>
        <w:tc>
          <w:tcPr>
            <w:tcW w:w="4327" w:type="dxa"/>
            <w:vMerge/>
            <w:tcBorders>
              <w:top w:val="single" w:sz="8" w:space="0" w:color="auto"/>
              <w:left w:val="single" w:sz="4" w:space="0" w:color="auto"/>
              <w:bottom w:val="single" w:sz="8" w:space="0" w:color="000000"/>
              <w:right w:val="nil"/>
            </w:tcBorders>
            <w:vAlign w:val="center"/>
            <w:hideMark/>
          </w:tcPr>
          <w:p w:rsidR="004F29B0" w:rsidRPr="00C16ECC" w:rsidRDefault="004F29B0" w:rsidP="00EC41C7">
            <w:pPr>
              <w:spacing w:before="0" w:line="240" w:lineRule="auto"/>
              <w:ind w:firstLine="0"/>
              <w:jc w:val="left"/>
              <w:rPr>
                <w:rFonts w:ascii="Arial" w:hAnsi="Arial" w:cs="Arial"/>
                <w:b/>
                <w:bCs/>
                <w:color w:val="000000"/>
                <w:sz w:val="20"/>
                <w:szCs w:val="20"/>
              </w:rPr>
            </w:pPr>
          </w:p>
        </w:tc>
        <w:tc>
          <w:tcPr>
            <w:tcW w:w="3753" w:type="dxa"/>
            <w:gridSpan w:val="3"/>
            <w:tcBorders>
              <w:top w:val="nil"/>
              <w:left w:val="single" w:sz="4" w:space="0" w:color="auto"/>
              <w:bottom w:val="nil"/>
              <w:right w:val="single" w:sz="8" w:space="0" w:color="000000"/>
            </w:tcBorders>
            <w:shd w:val="clear" w:color="auto" w:fill="auto"/>
            <w:noWrap/>
            <w:vAlign w:val="center"/>
            <w:hideMark/>
          </w:tcPr>
          <w:p w:rsidR="004F29B0" w:rsidRPr="00C16ECC" w:rsidRDefault="004F29B0" w:rsidP="00EC41C7">
            <w:pPr>
              <w:spacing w:before="0" w:line="240" w:lineRule="auto"/>
              <w:ind w:left="0" w:firstLine="0"/>
              <w:jc w:val="center"/>
              <w:rPr>
                <w:rFonts w:ascii="Arial" w:hAnsi="Arial" w:cs="Arial"/>
                <w:sz w:val="15"/>
                <w:szCs w:val="13"/>
              </w:rPr>
            </w:pPr>
            <w:r w:rsidRPr="00C16ECC">
              <w:rPr>
                <w:rFonts w:ascii="Arial" w:hAnsi="Arial" w:cs="Arial"/>
                <w:sz w:val="15"/>
                <w:szCs w:val="13"/>
              </w:rPr>
              <w:t>Slavíčkova 840/1b, 63800 Brno</w:t>
            </w:r>
          </w:p>
        </w:tc>
      </w:tr>
      <w:tr w:rsidR="004F29B0" w:rsidRPr="00C16ECC" w:rsidTr="004F29B0">
        <w:trPr>
          <w:trHeight w:val="390"/>
        </w:trPr>
        <w:tc>
          <w:tcPr>
            <w:tcW w:w="1204" w:type="dxa"/>
            <w:vMerge/>
            <w:tcBorders>
              <w:top w:val="single" w:sz="8"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Cs/>
                <w:sz w:val="13"/>
                <w:szCs w:val="13"/>
              </w:rPr>
            </w:pPr>
          </w:p>
        </w:tc>
        <w:tc>
          <w:tcPr>
            <w:tcW w:w="4327" w:type="dxa"/>
            <w:vMerge/>
            <w:tcBorders>
              <w:top w:val="single" w:sz="8" w:space="0" w:color="auto"/>
              <w:left w:val="single" w:sz="4" w:space="0" w:color="auto"/>
              <w:bottom w:val="single" w:sz="8" w:space="0" w:color="000000"/>
              <w:right w:val="nil"/>
            </w:tcBorders>
            <w:vAlign w:val="center"/>
            <w:hideMark/>
          </w:tcPr>
          <w:p w:rsidR="004F29B0" w:rsidRPr="00C16ECC" w:rsidRDefault="004F29B0" w:rsidP="00EC41C7">
            <w:pPr>
              <w:spacing w:before="0" w:line="240" w:lineRule="auto"/>
              <w:ind w:firstLine="0"/>
              <w:jc w:val="left"/>
              <w:rPr>
                <w:rFonts w:ascii="Arial" w:hAnsi="Arial" w:cs="Arial"/>
                <w:b/>
                <w:bCs/>
                <w:color w:val="000000"/>
                <w:sz w:val="20"/>
                <w:szCs w:val="20"/>
              </w:rPr>
            </w:pPr>
          </w:p>
        </w:tc>
        <w:tc>
          <w:tcPr>
            <w:tcW w:w="3753" w:type="dxa"/>
            <w:gridSpan w:val="3"/>
            <w:tcBorders>
              <w:top w:val="nil"/>
              <w:left w:val="single" w:sz="4" w:space="0" w:color="auto"/>
              <w:bottom w:val="single" w:sz="8" w:space="0" w:color="auto"/>
              <w:right w:val="single" w:sz="8" w:space="0" w:color="000000"/>
            </w:tcBorders>
            <w:shd w:val="clear" w:color="auto" w:fill="auto"/>
            <w:noWrap/>
            <w:hideMark/>
          </w:tcPr>
          <w:p w:rsidR="004F29B0" w:rsidRPr="00C16ECC" w:rsidRDefault="004F29B0" w:rsidP="00EC41C7">
            <w:pPr>
              <w:spacing w:before="0" w:line="240" w:lineRule="auto"/>
              <w:ind w:left="0" w:firstLine="0"/>
              <w:jc w:val="center"/>
              <w:rPr>
                <w:rFonts w:ascii="Arial" w:hAnsi="Arial" w:cs="Arial"/>
                <w:sz w:val="15"/>
                <w:szCs w:val="13"/>
              </w:rPr>
            </w:pPr>
            <w:r w:rsidRPr="00C16ECC">
              <w:rPr>
                <w:rFonts w:ascii="Arial" w:hAnsi="Arial" w:cs="Arial"/>
                <w:sz w:val="15"/>
                <w:szCs w:val="13"/>
              </w:rPr>
              <w:t xml:space="preserve">tel. </w:t>
            </w:r>
            <w:r>
              <w:rPr>
                <w:rFonts w:ascii="Arial" w:hAnsi="Arial" w:cs="Arial"/>
                <w:sz w:val="15"/>
                <w:szCs w:val="13"/>
              </w:rPr>
              <w:t>518 322 308</w:t>
            </w:r>
          </w:p>
        </w:tc>
      </w:tr>
      <w:tr w:rsidR="004F29B0" w:rsidRPr="00C16ECC" w:rsidTr="004F29B0">
        <w:trPr>
          <w:trHeight w:val="390"/>
        </w:trPr>
        <w:tc>
          <w:tcPr>
            <w:tcW w:w="1204" w:type="dxa"/>
            <w:tcBorders>
              <w:top w:val="nil"/>
              <w:left w:val="single" w:sz="8"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KAT. ÚZEMÍ:</w:t>
            </w:r>
          </w:p>
        </w:tc>
        <w:tc>
          <w:tcPr>
            <w:tcW w:w="4327" w:type="dxa"/>
            <w:tcBorders>
              <w:top w:val="nil"/>
              <w:left w:val="single" w:sz="4" w:space="0" w:color="auto"/>
              <w:bottom w:val="single" w:sz="4" w:space="0" w:color="auto"/>
              <w:right w:val="nil"/>
            </w:tcBorders>
            <w:shd w:val="clear" w:color="auto" w:fill="auto"/>
            <w:noWrap/>
            <w:vAlign w:val="center"/>
            <w:hideMark/>
          </w:tcPr>
          <w:p w:rsidR="0028323B" w:rsidRPr="00C16ECC" w:rsidRDefault="0028323B" w:rsidP="00EC41C7">
            <w:pPr>
              <w:spacing w:before="0" w:after="40" w:line="240" w:lineRule="auto"/>
              <w:ind w:left="0" w:firstLine="0"/>
              <w:jc w:val="left"/>
              <w:rPr>
                <w:rFonts w:ascii="Arial" w:hAnsi="Arial" w:cs="Arial"/>
                <w:sz w:val="15"/>
                <w:szCs w:val="20"/>
              </w:rPr>
            </w:pPr>
            <w:r>
              <w:rPr>
                <w:rFonts w:ascii="Arial" w:hAnsi="Arial" w:cs="Arial"/>
                <w:sz w:val="15"/>
                <w:szCs w:val="20"/>
              </w:rPr>
              <w:t>BŘECLAV</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VED. PROJEKTANT:</w:t>
            </w:r>
          </w:p>
        </w:tc>
        <w:tc>
          <w:tcPr>
            <w:tcW w:w="2052" w:type="dxa"/>
            <w:gridSpan w:val="2"/>
            <w:tcBorders>
              <w:top w:val="nil"/>
              <w:left w:val="nil"/>
              <w:bottom w:val="single" w:sz="4" w:space="0" w:color="auto"/>
              <w:right w:val="single" w:sz="8" w:space="0" w:color="auto"/>
            </w:tcBorders>
            <w:shd w:val="clear" w:color="auto" w:fill="auto"/>
            <w:noWrap/>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sidRPr="00C16ECC">
              <w:rPr>
                <w:rFonts w:ascii="Arial" w:hAnsi="Arial" w:cs="Arial"/>
                <w:sz w:val="15"/>
                <w:szCs w:val="20"/>
              </w:rPr>
              <w:t xml:space="preserve"> Ing. J. HERMANY</w:t>
            </w:r>
          </w:p>
        </w:tc>
      </w:tr>
      <w:tr w:rsidR="004F29B0" w:rsidRPr="00C16ECC" w:rsidTr="004F29B0">
        <w:trPr>
          <w:trHeight w:val="390"/>
        </w:trPr>
        <w:tc>
          <w:tcPr>
            <w:tcW w:w="1204" w:type="dxa"/>
            <w:tcBorders>
              <w:top w:val="nil"/>
              <w:left w:val="single" w:sz="8"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OBEC:</w:t>
            </w:r>
          </w:p>
        </w:tc>
        <w:tc>
          <w:tcPr>
            <w:tcW w:w="4327" w:type="dxa"/>
            <w:tcBorders>
              <w:top w:val="nil"/>
              <w:left w:val="single" w:sz="4" w:space="0" w:color="auto"/>
              <w:bottom w:val="single" w:sz="4" w:space="0" w:color="auto"/>
              <w:right w:val="nil"/>
            </w:tcBorders>
            <w:shd w:val="clear" w:color="auto" w:fill="auto"/>
            <w:noWrap/>
            <w:vAlign w:val="center"/>
            <w:hideMark/>
          </w:tcPr>
          <w:p w:rsidR="004F29B0" w:rsidRPr="00C16ECC" w:rsidRDefault="0028323B" w:rsidP="00EC41C7">
            <w:pPr>
              <w:spacing w:before="0" w:after="40" w:line="240" w:lineRule="auto"/>
              <w:ind w:left="0" w:firstLine="0"/>
              <w:jc w:val="left"/>
              <w:rPr>
                <w:rFonts w:ascii="Arial" w:hAnsi="Arial" w:cs="Arial"/>
                <w:sz w:val="15"/>
                <w:szCs w:val="20"/>
              </w:rPr>
            </w:pPr>
            <w:r>
              <w:rPr>
                <w:rFonts w:ascii="Arial" w:hAnsi="Arial" w:cs="Arial"/>
                <w:sz w:val="15"/>
                <w:szCs w:val="20"/>
              </w:rPr>
              <w:t>BŘECLAV</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5" w:firstLine="0"/>
              <w:jc w:val="left"/>
              <w:rPr>
                <w:rFonts w:ascii="Arial" w:hAnsi="Arial" w:cs="Arial"/>
                <w:bCs/>
                <w:sz w:val="15"/>
                <w:szCs w:val="13"/>
              </w:rPr>
            </w:pPr>
            <w:r w:rsidRPr="00C16ECC">
              <w:rPr>
                <w:rFonts w:ascii="Arial" w:hAnsi="Arial" w:cs="Arial"/>
                <w:bCs/>
                <w:sz w:val="15"/>
                <w:szCs w:val="13"/>
              </w:rPr>
              <w:t>AUT. INŽENÝR:</w:t>
            </w:r>
          </w:p>
        </w:tc>
        <w:tc>
          <w:tcPr>
            <w:tcW w:w="2052" w:type="dxa"/>
            <w:gridSpan w:val="2"/>
            <w:tcBorders>
              <w:top w:val="nil"/>
              <w:left w:val="single" w:sz="4" w:space="0" w:color="auto"/>
              <w:bottom w:val="single" w:sz="4" w:space="0" w:color="auto"/>
              <w:right w:val="single" w:sz="8" w:space="0" w:color="auto"/>
            </w:tcBorders>
            <w:shd w:val="clear" w:color="auto" w:fill="auto"/>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sidRPr="00C16ECC">
              <w:rPr>
                <w:rFonts w:ascii="Arial" w:hAnsi="Arial" w:cs="Arial"/>
                <w:sz w:val="15"/>
                <w:szCs w:val="20"/>
              </w:rPr>
              <w:t>Ing. J. HERMANY</w:t>
            </w:r>
          </w:p>
        </w:tc>
      </w:tr>
      <w:tr w:rsidR="004F29B0" w:rsidRPr="00C16ECC" w:rsidTr="004F29B0">
        <w:trPr>
          <w:trHeight w:val="390"/>
        </w:trPr>
        <w:tc>
          <w:tcPr>
            <w:tcW w:w="1204" w:type="dxa"/>
            <w:tcBorders>
              <w:top w:val="nil"/>
              <w:left w:val="single" w:sz="8" w:space="0" w:color="auto"/>
              <w:bottom w:val="single" w:sz="4"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KRAJ:</w:t>
            </w:r>
          </w:p>
        </w:tc>
        <w:tc>
          <w:tcPr>
            <w:tcW w:w="4327" w:type="dxa"/>
            <w:tcBorders>
              <w:top w:val="nil"/>
              <w:left w:val="nil"/>
              <w:bottom w:val="single" w:sz="4" w:space="0" w:color="auto"/>
              <w:right w:val="nil"/>
            </w:tcBorders>
            <w:shd w:val="clear" w:color="auto" w:fill="auto"/>
            <w:noWrap/>
            <w:vAlign w:val="center"/>
            <w:hideMark/>
          </w:tcPr>
          <w:p w:rsidR="004F29B0" w:rsidRPr="00C16ECC" w:rsidRDefault="003B217B" w:rsidP="00EC41C7">
            <w:pPr>
              <w:spacing w:before="0" w:after="40" w:line="240" w:lineRule="auto"/>
              <w:ind w:left="0" w:firstLine="0"/>
              <w:jc w:val="left"/>
              <w:rPr>
                <w:rFonts w:ascii="Arial" w:hAnsi="Arial" w:cs="Arial"/>
                <w:sz w:val="15"/>
                <w:szCs w:val="20"/>
              </w:rPr>
            </w:pPr>
            <w:r>
              <w:rPr>
                <w:rFonts w:ascii="Arial" w:hAnsi="Arial" w:cs="Arial"/>
                <w:sz w:val="15"/>
                <w:szCs w:val="20"/>
              </w:rPr>
              <w:t>JIHOMORAVSKÝ</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PROJEKTANT:</w:t>
            </w:r>
          </w:p>
        </w:tc>
        <w:tc>
          <w:tcPr>
            <w:tcW w:w="2052" w:type="dxa"/>
            <w:gridSpan w:val="2"/>
            <w:tcBorders>
              <w:top w:val="nil"/>
              <w:left w:val="single" w:sz="4" w:space="0" w:color="auto"/>
              <w:bottom w:val="single" w:sz="4" w:space="0" w:color="auto"/>
              <w:right w:val="single" w:sz="8" w:space="0" w:color="auto"/>
            </w:tcBorders>
            <w:shd w:val="clear" w:color="auto" w:fill="auto"/>
            <w:vAlign w:val="center"/>
            <w:hideMark/>
          </w:tcPr>
          <w:p w:rsidR="004F29B0" w:rsidRPr="00C16ECC" w:rsidRDefault="003B217B" w:rsidP="003B217B">
            <w:pPr>
              <w:spacing w:before="0" w:after="40" w:line="240" w:lineRule="auto"/>
              <w:ind w:left="0" w:firstLine="0"/>
              <w:jc w:val="left"/>
              <w:rPr>
                <w:rFonts w:ascii="Arial" w:hAnsi="Arial" w:cs="Arial"/>
                <w:sz w:val="15"/>
                <w:szCs w:val="20"/>
              </w:rPr>
            </w:pPr>
            <w:r w:rsidRPr="00C16ECC">
              <w:rPr>
                <w:rFonts w:ascii="Arial" w:hAnsi="Arial" w:cs="Arial"/>
                <w:sz w:val="15"/>
                <w:szCs w:val="20"/>
              </w:rPr>
              <w:t>Ing. O. ŠPAČEK</w:t>
            </w:r>
          </w:p>
        </w:tc>
      </w:tr>
      <w:tr w:rsidR="004F29B0" w:rsidRPr="00C16ECC" w:rsidTr="004F29B0">
        <w:trPr>
          <w:trHeight w:val="390"/>
        </w:trPr>
        <w:tc>
          <w:tcPr>
            <w:tcW w:w="1204" w:type="dxa"/>
            <w:tcBorders>
              <w:top w:val="nil"/>
              <w:left w:val="single" w:sz="8" w:space="0" w:color="auto"/>
              <w:bottom w:val="nil"/>
              <w:right w:val="single" w:sz="4" w:space="0" w:color="auto"/>
            </w:tcBorders>
            <w:shd w:val="clear" w:color="auto" w:fill="auto"/>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OBJEDNATEL:</w:t>
            </w:r>
          </w:p>
        </w:tc>
        <w:tc>
          <w:tcPr>
            <w:tcW w:w="4327" w:type="dxa"/>
            <w:tcBorders>
              <w:top w:val="nil"/>
              <w:left w:val="nil"/>
              <w:bottom w:val="single" w:sz="4" w:space="0" w:color="auto"/>
              <w:right w:val="nil"/>
            </w:tcBorders>
            <w:shd w:val="clear" w:color="auto" w:fill="auto"/>
            <w:vAlign w:val="center"/>
            <w:hideMark/>
          </w:tcPr>
          <w:p w:rsidR="004F29B0" w:rsidRPr="00C16ECC" w:rsidRDefault="003B217B" w:rsidP="00EC41C7">
            <w:pPr>
              <w:spacing w:before="0" w:after="40" w:line="240" w:lineRule="auto"/>
              <w:ind w:left="0" w:firstLine="0"/>
              <w:jc w:val="left"/>
              <w:rPr>
                <w:rFonts w:ascii="Arial" w:hAnsi="Arial" w:cs="Arial"/>
                <w:sz w:val="15"/>
                <w:szCs w:val="20"/>
              </w:rPr>
            </w:pPr>
            <w:r>
              <w:rPr>
                <w:rFonts w:ascii="Arial" w:hAnsi="Arial" w:cs="Arial"/>
                <w:sz w:val="15"/>
                <w:szCs w:val="20"/>
              </w:rPr>
              <w:t>POVODÍ MORAVY, s. p.</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STUPEŇ:</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29B0" w:rsidRPr="00C16ECC" w:rsidRDefault="008A0CB6" w:rsidP="00EC41C7">
            <w:pPr>
              <w:spacing w:before="0" w:after="40" w:line="240" w:lineRule="auto"/>
              <w:ind w:left="0" w:firstLine="0"/>
              <w:jc w:val="center"/>
              <w:rPr>
                <w:rFonts w:ascii="Arial" w:hAnsi="Arial" w:cs="Arial"/>
                <w:sz w:val="15"/>
                <w:szCs w:val="20"/>
              </w:rPr>
            </w:pPr>
            <w:r>
              <w:rPr>
                <w:rFonts w:ascii="Arial" w:hAnsi="Arial" w:cs="Arial"/>
                <w:sz w:val="15"/>
                <w:szCs w:val="20"/>
              </w:rPr>
              <w:t>DPS</w:t>
            </w:r>
          </w:p>
        </w:tc>
        <w:tc>
          <w:tcPr>
            <w:tcW w:w="918" w:type="dxa"/>
            <w:vMerge w:val="restart"/>
            <w:tcBorders>
              <w:top w:val="nil"/>
              <w:left w:val="single" w:sz="4" w:space="0" w:color="auto"/>
              <w:right w:val="single" w:sz="8" w:space="0" w:color="auto"/>
            </w:tcBorders>
            <w:shd w:val="clear" w:color="auto" w:fill="auto"/>
          </w:tcPr>
          <w:p w:rsidR="004F29B0" w:rsidRPr="00C16ECC" w:rsidRDefault="004F29B0" w:rsidP="00EC41C7">
            <w:pPr>
              <w:spacing w:before="0" w:after="40" w:line="240" w:lineRule="auto"/>
              <w:ind w:firstLine="0"/>
              <w:jc w:val="left"/>
              <w:rPr>
                <w:sz w:val="13"/>
                <w:szCs w:val="20"/>
              </w:rPr>
            </w:pPr>
          </w:p>
        </w:tc>
      </w:tr>
      <w:tr w:rsidR="004F29B0" w:rsidRPr="00C16ECC" w:rsidTr="004F29B0">
        <w:trPr>
          <w:trHeight w:val="390"/>
        </w:trPr>
        <w:tc>
          <w:tcPr>
            <w:tcW w:w="120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OBSAH:</w:t>
            </w:r>
          </w:p>
        </w:tc>
        <w:tc>
          <w:tcPr>
            <w:tcW w:w="4327" w:type="dxa"/>
            <w:vMerge w:val="restart"/>
            <w:tcBorders>
              <w:top w:val="nil"/>
              <w:left w:val="nil"/>
              <w:right w:val="nil"/>
            </w:tcBorders>
            <w:shd w:val="clear" w:color="auto" w:fill="auto"/>
            <w:vAlign w:val="center"/>
            <w:hideMark/>
          </w:tcPr>
          <w:p w:rsidR="004F29B0" w:rsidRPr="00C16ECC" w:rsidRDefault="004F29B0" w:rsidP="00EC41C7">
            <w:pPr>
              <w:spacing w:before="0" w:line="240" w:lineRule="auto"/>
              <w:ind w:left="0" w:firstLine="0"/>
              <w:jc w:val="center"/>
              <w:rPr>
                <w:rFonts w:ascii="Arial" w:hAnsi="Arial" w:cs="Arial"/>
                <w:bCs/>
                <w:sz w:val="20"/>
                <w:szCs w:val="18"/>
              </w:rPr>
            </w:pPr>
            <w:r>
              <w:rPr>
                <w:rFonts w:ascii="Arial" w:hAnsi="Arial" w:cs="Arial"/>
                <w:bCs/>
                <w:sz w:val="20"/>
                <w:szCs w:val="18"/>
              </w:rPr>
              <w:t>SOUHRNNÁ TECHNICKÁ ZPRÁVA</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Č. ZAKÁZKY: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29B0" w:rsidRPr="00C16ECC" w:rsidRDefault="004F29B0" w:rsidP="003B217B">
            <w:pPr>
              <w:spacing w:before="0" w:after="40" w:line="240" w:lineRule="auto"/>
              <w:ind w:left="0" w:firstLine="0"/>
              <w:jc w:val="center"/>
              <w:rPr>
                <w:rFonts w:ascii="Arial" w:hAnsi="Arial" w:cs="Arial"/>
                <w:sz w:val="15"/>
                <w:szCs w:val="20"/>
              </w:rPr>
            </w:pPr>
            <w:r w:rsidRPr="00484F29">
              <w:rPr>
                <w:rFonts w:ascii="Arial" w:hAnsi="Arial" w:cs="Arial"/>
                <w:sz w:val="15"/>
                <w:szCs w:val="20"/>
              </w:rPr>
              <w:t>105-</w:t>
            </w:r>
            <w:r w:rsidR="003B217B">
              <w:rPr>
                <w:rFonts w:ascii="Arial" w:hAnsi="Arial" w:cs="Arial"/>
                <w:sz w:val="15"/>
                <w:szCs w:val="20"/>
              </w:rPr>
              <w:t>3423-24</w:t>
            </w:r>
          </w:p>
        </w:tc>
        <w:tc>
          <w:tcPr>
            <w:tcW w:w="918" w:type="dxa"/>
            <w:vMerge/>
            <w:tcBorders>
              <w:left w:val="single" w:sz="4" w:space="0" w:color="auto"/>
              <w:right w:val="single" w:sz="8" w:space="0" w:color="auto"/>
            </w:tcBorders>
            <w:shd w:val="clear" w:color="auto" w:fill="auto"/>
            <w:vAlign w:val="center"/>
          </w:tcPr>
          <w:p w:rsidR="004F29B0" w:rsidRPr="00C16ECC" w:rsidRDefault="004F29B0" w:rsidP="00EC41C7">
            <w:pPr>
              <w:spacing w:before="0" w:after="40" w:line="240" w:lineRule="auto"/>
              <w:ind w:firstLine="0"/>
              <w:jc w:val="left"/>
              <w:rPr>
                <w:sz w:val="13"/>
                <w:szCs w:val="20"/>
              </w:rPr>
            </w:pPr>
          </w:p>
        </w:tc>
      </w:tr>
      <w:tr w:rsidR="004F29B0" w:rsidRPr="00C16ECC" w:rsidTr="004F29B0">
        <w:trPr>
          <w:trHeight w:val="390"/>
        </w:trPr>
        <w:tc>
          <w:tcPr>
            <w:tcW w:w="1204" w:type="dxa"/>
            <w:vMerge/>
            <w:tcBorders>
              <w:top w:val="single" w:sz="4"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
                <w:bCs/>
                <w:sz w:val="15"/>
                <w:szCs w:val="13"/>
              </w:rPr>
            </w:pPr>
          </w:p>
        </w:tc>
        <w:tc>
          <w:tcPr>
            <w:tcW w:w="4327" w:type="dxa"/>
            <w:vMerge/>
            <w:tcBorders>
              <w:left w:val="nil"/>
              <w:right w:val="nil"/>
            </w:tcBorders>
            <w:shd w:val="clear" w:color="auto" w:fill="auto"/>
            <w:vAlign w:val="center"/>
            <w:hideMark/>
          </w:tcPr>
          <w:p w:rsidR="004F29B0" w:rsidRPr="00C16ECC" w:rsidRDefault="004F29B0" w:rsidP="00EC41C7">
            <w:pPr>
              <w:spacing w:before="0" w:line="240" w:lineRule="auto"/>
              <w:ind w:firstLine="0"/>
              <w:jc w:val="left"/>
              <w:rPr>
                <w:rFonts w:ascii="Arial" w:hAnsi="Arial" w:cs="Arial"/>
                <w:b/>
                <w:bCs/>
                <w:color w:val="000000"/>
                <w:sz w:val="15"/>
                <w:szCs w:val="13"/>
              </w:rPr>
            </w:pP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DATUM: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29B0" w:rsidRPr="00C16ECC" w:rsidRDefault="007235A6" w:rsidP="00EC41C7">
            <w:pPr>
              <w:spacing w:before="0" w:after="40" w:line="240" w:lineRule="auto"/>
              <w:ind w:left="0" w:firstLine="0"/>
              <w:jc w:val="center"/>
              <w:rPr>
                <w:rFonts w:ascii="Arial" w:hAnsi="Arial" w:cs="Arial"/>
                <w:sz w:val="15"/>
                <w:szCs w:val="20"/>
              </w:rPr>
            </w:pPr>
            <w:r>
              <w:rPr>
                <w:rFonts w:ascii="Arial" w:hAnsi="Arial" w:cs="Arial"/>
                <w:sz w:val="15"/>
                <w:szCs w:val="20"/>
              </w:rPr>
              <w:t>5</w:t>
            </w:r>
            <w:r w:rsidR="003B217B">
              <w:rPr>
                <w:rFonts w:ascii="Arial" w:hAnsi="Arial" w:cs="Arial"/>
                <w:sz w:val="15"/>
                <w:szCs w:val="20"/>
              </w:rPr>
              <w:t xml:space="preserve"> / 2025</w:t>
            </w:r>
          </w:p>
        </w:tc>
        <w:tc>
          <w:tcPr>
            <w:tcW w:w="918" w:type="dxa"/>
            <w:vMerge/>
            <w:tcBorders>
              <w:left w:val="single" w:sz="4" w:space="0" w:color="auto"/>
              <w:right w:val="single" w:sz="8" w:space="0" w:color="auto"/>
            </w:tcBorders>
            <w:shd w:val="clear" w:color="auto" w:fill="auto"/>
            <w:vAlign w:val="center"/>
          </w:tcPr>
          <w:p w:rsidR="004F29B0" w:rsidRPr="00C16ECC" w:rsidRDefault="004F29B0" w:rsidP="00EC41C7">
            <w:pPr>
              <w:spacing w:before="0" w:after="40" w:line="240" w:lineRule="auto"/>
              <w:ind w:firstLine="0"/>
              <w:jc w:val="left"/>
              <w:rPr>
                <w:sz w:val="13"/>
                <w:szCs w:val="20"/>
              </w:rPr>
            </w:pPr>
          </w:p>
        </w:tc>
      </w:tr>
      <w:tr w:rsidR="004F29B0" w:rsidRPr="00C16ECC" w:rsidTr="004F29B0">
        <w:trPr>
          <w:trHeight w:val="390"/>
        </w:trPr>
        <w:tc>
          <w:tcPr>
            <w:tcW w:w="1204" w:type="dxa"/>
            <w:vMerge/>
            <w:tcBorders>
              <w:top w:val="single" w:sz="4"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
                <w:bCs/>
                <w:sz w:val="13"/>
                <w:szCs w:val="13"/>
              </w:rPr>
            </w:pPr>
          </w:p>
        </w:tc>
        <w:tc>
          <w:tcPr>
            <w:tcW w:w="4327" w:type="dxa"/>
            <w:vMerge/>
            <w:tcBorders>
              <w:left w:val="nil"/>
              <w:bottom w:val="single" w:sz="8" w:space="0" w:color="auto"/>
              <w:right w:val="nil"/>
            </w:tcBorders>
            <w:shd w:val="clear" w:color="auto" w:fill="auto"/>
            <w:vAlign w:val="center"/>
            <w:hideMark/>
          </w:tcPr>
          <w:p w:rsidR="004F29B0" w:rsidRPr="00C16ECC" w:rsidRDefault="004F29B0" w:rsidP="00EC41C7">
            <w:pPr>
              <w:spacing w:before="0" w:line="240" w:lineRule="auto"/>
              <w:ind w:firstLine="0"/>
              <w:jc w:val="left"/>
              <w:rPr>
                <w:rFonts w:ascii="Arial" w:hAnsi="Arial" w:cs="Arial"/>
                <w:b/>
                <w:bCs/>
                <w:color w:val="000000"/>
                <w:sz w:val="13"/>
                <w:szCs w:val="13"/>
              </w:rPr>
            </w:pPr>
          </w:p>
        </w:tc>
        <w:tc>
          <w:tcPr>
            <w:tcW w:w="1701" w:type="dxa"/>
            <w:tcBorders>
              <w:top w:val="nil"/>
              <w:left w:val="single" w:sz="4" w:space="0" w:color="auto"/>
              <w:bottom w:val="single" w:sz="8"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3"/>
                <w:szCs w:val="13"/>
              </w:rPr>
            </w:pPr>
            <w:r w:rsidRPr="00C16ECC">
              <w:rPr>
                <w:rFonts w:ascii="Arial" w:hAnsi="Arial" w:cs="Arial"/>
                <w:bCs/>
                <w:sz w:val="15"/>
                <w:szCs w:val="13"/>
              </w:rPr>
              <w:t>PŘÍLOHA</w:t>
            </w:r>
            <w:r w:rsidRPr="00C16ECC">
              <w:rPr>
                <w:rFonts w:ascii="Arial" w:hAnsi="Arial" w:cs="Arial"/>
                <w:bCs/>
                <w:sz w:val="13"/>
                <w:szCs w:val="13"/>
              </w:rPr>
              <w:t>:</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center"/>
              <w:rPr>
                <w:rFonts w:ascii="Arial" w:hAnsi="Arial" w:cs="Arial"/>
                <w:bCs/>
                <w:sz w:val="20"/>
                <w:szCs w:val="13"/>
              </w:rPr>
            </w:pPr>
            <w:r>
              <w:rPr>
                <w:rFonts w:ascii="Arial" w:hAnsi="Arial" w:cs="Arial"/>
                <w:bCs/>
                <w:sz w:val="24"/>
                <w:szCs w:val="13"/>
              </w:rPr>
              <w:t>B.</w:t>
            </w:r>
          </w:p>
        </w:tc>
        <w:tc>
          <w:tcPr>
            <w:tcW w:w="918" w:type="dxa"/>
            <w:vMerge/>
            <w:tcBorders>
              <w:left w:val="single" w:sz="4" w:space="0" w:color="auto"/>
              <w:bottom w:val="single" w:sz="8" w:space="0" w:color="auto"/>
              <w:right w:val="single" w:sz="8" w:space="0" w:color="auto"/>
            </w:tcBorders>
            <w:shd w:val="clear" w:color="auto" w:fill="auto"/>
            <w:vAlign w:val="center"/>
          </w:tcPr>
          <w:p w:rsidR="004F29B0" w:rsidRPr="00C16ECC" w:rsidRDefault="004F29B0" w:rsidP="00EC41C7">
            <w:pPr>
              <w:spacing w:before="0" w:line="240" w:lineRule="auto"/>
              <w:ind w:firstLine="0"/>
              <w:jc w:val="center"/>
              <w:rPr>
                <w:b/>
                <w:bCs/>
                <w:sz w:val="20"/>
                <w:szCs w:val="13"/>
              </w:rPr>
            </w:pPr>
          </w:p>
        </w:tc>
      </w:tr>
    </w:tbl>
    <w:p w:rsidR="004F29B0" w:rsidRPr="00451655" w:rsidRDefault="004F29B0" w:rsidP="004F29B0">
      <w:pPr>
        <w:spacing w:before="0" w:line="240" w:lineRule="auto"/>
        <w:ind w:firstLine="0"/>
        <w:jc w:val="center"/>
        <w:rPr>
          <w:kern w:val="28"/>
          <w:sz w:val="20"/>
          <w:szCs w:val="20"/>
        </w:rPr>
      </w:pPr>
      <w:r w:rsidRPr="00451655">
        <w:rPr>
          <w:sz w:val="20"/>
          <w:szCs w:val="20"/>
        </w:rPr>
        <w:br w:type="page"/>
      </w:r>
    </w:p>
    <w:p w:rsidR="00683889" w:rsidRDefault="00683889" w:rsidP="00FB1D70">
      <w:pPr>
        <w:ind w:firstLine="0"/>
      </w:pPr>
    </w:p>
    <w:p w:rsidR="00683889" w:rsidRDefault="00683889">
      <w:pPr>
        <w:spacing w:before="0" w:line="240" w:lineRule="auto"/>
        <w:ind w:firstLine="0"/>
        <w:jc w:val="left"/>
      </w:pPr>
      <w:r>
        <w:br w:type="page"/>
      </w:r>
    </w:p>
    <w:p w:rsidR="00683889" w:rsidRPr="00D32248" w:rsidRDefault="00683889" w:rsidP="00644F50">
      <w:pPr>
        <w:ind w:firstLine="0"/>
        <w:rPr>
          <w:b/>
          <w:sz w:val="24"/>
          <w:u w:val="single"/>
        </w:rPr>
      </w:pPr>
      <w:r w:rsidRPr="00D32248">
        <w:rPr>
          <w:b/>
          <w:sz w:val="24"/>
          <w:u w:val="single"/>
        </w:rPr>
        <w:lastRenderedPageBreak/>
        <w:t>B. Souhrnná technická zpráva – obsah*:</w:t>
      </w:r>
    </w:p>
    <w:p w:rsidR="00683889" w:rsidRPr="00683889" w:rsidRDefault="00683889" w:rsidP="00683889">
      <w:pPr>
        <w:rPr>
          <w:sz w:val="20"/>
        </w:rPr>
      </w:pPr>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r w:rsidRPr="009A4F39">
        <w:rPr>
          <w:rFonts w:ascii="Times New Roman" w:hAnsi="Times New Roman" w:cs="Times New Roman"/>
        </w:rPr>
        <w:fldChar w:fldCharType="begin"/>
      </w:r>
      <w:r w:rsidR="00683889" w:rsidRPr="00683889">
        <w:rPr>
          <w:rFonts w:ascii="Times New Roman" w:hAnsi="Times New Roman" w:cs="Times New Roman"/>
        </w:rPr>
        <w:instrText xml:space="preserve"> TOC \o "1-2" \h \z \u </w:instrText>
      </w:r>
      <w:r w:rsidRPr="009A4F39">
        <w:rPr>
          <w:rFonts w:ascii="Times New Roman" w:hAnsi="Times New Roman" w:cs="Times New Roman"/>
        </w:rPr>
        <w:fldChar w:fldCharType="separate"/>
      </w:r>
      <w:hyperlink w:anchor="_Toc171425698" w:history="1">
        <w:r w:rsidR="00683889" w:rsidRPr="00683889">
          <w:rPr>
            <w:rStyle w:val="Hypertextovodkaz"/>
            <w:rFonts w:ascii="Times New Roman" w:hAnsi="Times New Roman" w:cs="Times New Roman"/>
            <w:noProof/>
          </w:rPr>
          <w:t>B.1</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rPr>
          <w:t>Celkový popis území a 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_Toc171425698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5</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699" w:history="1">
        <w:r w:rsidR="00683889" w:rsidRPr="00683889">
          <w:rPr>
            <w:rStyle w:val="Hypertextovodkaz"/>
            <w:rFonts w:ascii="Times New Roman" w:hAnsi="Times New Roman" w:cs="Times New Roman"/>
            <w:noProof/>
          </w:rPr>
          <w:t>B.2</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rPr>
          <w:t>Urbanistické a základní architektonické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_Toc171425699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7</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00" w:history="1">
        <w:r w:rsidR="00683889" w:rsidRPr="00683889">
          <w:rPr>
            <w:rStyle w:val="Hypertextovodkaz"/>
            <w:rFonts w:ascii="Times New Roman" w:hAnsi="Times New Roman" w:cs="Times New Roman"/>
            <w:noProof/>
          </w:rPr>
          <w:t>B.3</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Základní stavebně technické a technologické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_Toc171425700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8</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1" w:history="1">
        <w:r w:rsidR="00683889" w:rsidRPr="00683889">
          <w:rPr>
            <w:rStyle w:val="Hypertextovodkaz"/>
            <w:rFonts w:ascii="Times New Roman" w:hAnsi="Times New Roman" w:cs="Times New Roman"/>
            <w:noProof/>
          </w:rPr>
          <w:t>B.3.1</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Celková koncepce stavebně technického a technologického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_Toc171425701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8</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2" w:history="1">
        <w:r w:rsidR="00683889" w:rsidRPr="00683889">
          <w:rPr>
            <w:rStyle w:val="Hypertextovodkaz"/>
            <w:rFonts w:ascii="Times New Roman" w:hAnsi="Times New Roman" w:cs="Times New Roman"/>
            <w:noProof/>
          </w:rPr>
          <w:t>B.3.2</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Celkové řešení podmínek přístupnosti</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_Toc171425702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8</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3" w:history="1">
        <w:r w:rsidR="00683889" w:rsidRPr="00683889">
          <w:rPr>
            <w:rStyle w:val="Hypertextovodkaz"/>
            <w:rFonts w:ascii="Times New Roman" w:hAnsi="Times New Roman" w:cs="Times New Roman"/>
            <w:noProof/>
          </w:rPr>
          <w:t>B.3.3</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Zásady bezpečnosti při užívání 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_Toc171425703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8</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4" w:history="1">
        <w:r w:rsidR="00683889" w:rsidRPr="00683889">
          <w:rPr>
            <w:rStyle w:val="Hypertextovodkaz"/>
            <w:rFonts w:ascii="Times New Roman" w:hAnsi="Times New Roman" w:cs="Times New Roman"/>
            <w:noProof/>
          </w:rPr>
          <w:t>B.3.4</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Základní technický popis 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_Toc171425704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8</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5" w:history="1">
        <w:r w:rsidR="00683889" w:rsidRPr="00683889">
          <w:rPr>
            <w:rStyle w:val="Hypertextovodkaz"/>
            <w:rFonts w:ascii="Times New Roman" w:hAnsi="Times New Roman" w:cs="Times New Roman"/>
            <w:noProof/>
          </w:rPr>
          <w:t>B.3.5</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Technologické řešení – základní popis technických a technologických zařízení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_Toc171425705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9</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6" w:history="1">
        <w:r w:rsidR="00683889" w:rsidRPr="00683889">
          <w:rPr>
            <w:rStyle w:val="Hypertextovodkaz"/>
            <w:rFonts w:ascii="Times New Roman" w:hAnsi="Times New Roman" w:cs="Times New Roman"/>
            <w:noProof/>
          </w:rPr>
          <w:t>B.3.6</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Zásady požární bezpečnosti</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_Toc171425706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9</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7" w:history="1">
        <w:r w:rsidR="00683889" w:rsidRPr="00683889">
          <w:rPr>
            <w:rStyle w:val="Hypertextovodkaz"/>
            <w:rFonts w:ascii="Times New Roman" w:hAnsi="Times New Roman" w:cs="Times New Roman"/>
            <w:noProof/>
          </w:rPr>
          <w:t>B.3.7</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Úspora energie a tepelná ochrana</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_Toc171425707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9</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8" w:history="1">
        <w:r w:rsidR="00683889" w:rsidRPr="00683889">
          <w:rPr>
            <w:rStyle w:val="Hypertextovodkaz"/>
            <w:rFonts w:ascii="Times New Roman" w:hAnsi="Times New Roman" w:cs="Times New Roman"/>
            <w:noProof/>
          </w:rPr>
          <w:t>B.3.8</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Hygienické požadavky na stavbu, požadavky na pracovní a komunální prostředí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_Toc171425708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9</w:t>
        </w:r>
        <w:r w:rsidRPr="00683889">
          <w:rPr>
            <w:rFonts w:ascii="Times New Roman" w:hAnsi="Times New Roman" w:cs="Times New Roman"/>
            <w:noProof/>
            <w:webHidden/>
          </w:rPr>
          <w:fldChar w:fldCharType="end"/>
        </w:r>
      </w:hyperlink>
    </w:p>
    <w:p w:rsidR="00683889" w:rsidRPr="00683889" w:rsidRDefault="009A4F39">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9" w:history="1">
        <w:r w:rsidR="00683889" w:rsidRPr="00683889">
          <w:rPr>
            <w:rStyle w:val="Hypertextovodkaz"/>
            <w:rFonts w:ascii="Times New Roman" w:hAnsi="Times New Roman" w:cs="Times New Roman"/>
            <w:noProof/>
          </w:rPr>
          <w:t>B.3.9</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Zásady ochrany stavby před negativními účinky vnějšího prostředí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_Toc171425709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0" w:history="1">
        <w:r w:rsidR="00683889" w:rsidRPr="00683889">
          <w:rPr>
            <w:rStyle w:val="Hypertextovodkaz"/>
            <w:rFonts w:ascii="Times New Roman" w:hAnsi="Times New Roman" w:cs="Times New Roman"/>
            <w:noProof/>
          </w:rPr>
          <w:t>B.4</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Připojení na technickou infrastrukturu</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_Toc171425710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1" w:history="1">
        <w:r w:rsidR="00683889" w:rsidRPr="00683889">
          <w:rPr>
            <w:rStyle w:val="Hypertextovodkaz"/>
            <w:rFonts w:ascii="Times New Roman" w:hAnsi="Times New Roman" w:cs="Times New Roman"/>
            <w:noProof/>
          </w:rPr>
          <w:t>B.5</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Dopravní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_Toc171425711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2" w:history="1">
        <w:r w:rsidR="00683889" w:rsidRPr="00683889">
          <w:rPr>
            <w:rStyle w:val="Hypertextovodkaz"/>
            <w:rFonts w:ascii="Times New Roman" w:hAnsi="Times New Roman" w:cs="Times New Roman"/>
            <w:noProof/>
          </w:rPr>
          <w:t>B.6</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Řešení vegetace a souvisejících terénních úprav</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_Toc171425712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11</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3" w:history="1">
        <w:r w:rsidR="00683889" w:rsidRPr="00683889">
          <w:rPr>
            <w:rStyle w:val="Hypertextovodkaz"/>
            <w:rFonts w:ascii="Times New Roman" w:hAnsi="Times New Roman" w:cs="Times New Roman"/>
            <w:noProof/>
          </w:rPr>
          <w:t>B.7</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Popis vlivů stavby na životní prostředí a jeho ochrana</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_Toc171425713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11</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4" w:history="1">
        <w:r w:rsidR="00683889" w:rsidRPr="00683889">
          <w:rPr>
            <w:rStyle w:val="Hypertextovodkaz"/>
            <w:rFonts w:ascii="Times New Roman" w:hAnsi="Times New Roman" w:cs="Times New Roman"/>
            <w:noProof/>
          </w:rPr>
          <w:t>B.8</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Celkové vodohospodářské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_Toc171425714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11</w:t>
        </w:r>
        <w:r w:rsidRPr="00683889">
          <w:rPr>
            <w:rFonts w:ascii="Times New Roman" w:hAnsi="Times New Roman" w:cs="Times New Roman"/>
            <w:noProof/>
            <w:webHidden/>
          </w:rPr>
          <w:fldChar w:fldCharType="end"/>
        </w:r>
      </w:hyperlink>
    </w:p>
    <w:p w:rsidR="00683889" w:rsidRPr="00683889" w:rsidRDefault="009A4F39">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5" w:history="1">
        <w:r w:rsidR="00683889" w:rsidRPr="00683889">
          <w:rPr>
            <w:rStyle w:val="Hypertextovodkaz"/>
            <w:rFonts w:ascii="Times New Roman" w:hAnsi="Times New Roman" w:cs="Times New Roman"/>
            <w:noProof/>
          </w:rPr>
          <w:t>B.9</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Ochrana obyvatelstva</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_Toc171425715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11</w:t>
        </w:r>
        <w:r w:rsidRPr="00683889">
          <w:rPr>
            <w:rFonts w:ascii="Times New Roman" w:hAnsi="Times New Roman" w:cs="Times New Roman"/>
            <w:noProof/>
            <w:webHidden/>
          </w:rPr>
          <w:fldChar w:fldCharType="end"/>
        </w:r>
      </w:hyperlink>
    </w:p>
    <w:p w:rsidR="00683889" w:rsidRPr="00683889" w:rsidRDefault="009A4F39">
      <w:pPr>
        <w:pStyle w:val="Obsah1"/>
        <w:tabs>
          <w:tab w:val="left" w:pos="1100"/>
          <w:tab w:val="right" w:leader="dot" w:pos="9062"/>
        </w:tabs>
        <w:rPr>
          <w:rFonts w:ascii="Times New Roman" w:eastAsiaTheme="minorEastAsia" w:hAnsi="Times New Roman" w:cs="Times New Roman"/>
          <w:b w:val="0"/>
          <w:bCs w:val="0"/>
          <w:noProof/>
          <w:sz w:val="22"/>
          <w:szCs w:val="22"/>
        </w:rPr>
      </w:pPr>
      <w:hyperlink w:anchor="_Toc171425716" w:history="1">
        <w:r w:rsidR="00683889" w:rsidRPr="00683889">
          <w:rPr>
            <w:rStyle w:val="Hypertextovodkaz"/>
            <w:rFonts w:ascii="Times New Roman" w:hAnsi="Times New Roman" w:cs="Times New Roman"/>
            <w:noProof/>
          </w:rPr>
          <w:t>B.10</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Zásady organizace výstavby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_Toc171425716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4E2B12">
          <w:rPr>
            <w:rFonts w:ascii="Times New Roman" w:hAnsi="Times New Roman" w:cs="Times New Roman"/>
            <w:noProof/>
            <w:webHidden/>
          </w:rPr>
          <w:t>12</w:t>
        </w:r>
        <w:r w:rsidRPr="00683889">
          <w:rPr>
            <w:rFonts w:ascii="Times New Roman" w:hAnsi="Times New Roman" w:cs="Times New Roman"/>
            <w:noProof/>
            <w:webHidden/>
          </w:rPr>
          <w:fldChar w:fldCharType="end"/>
        </w:r>
      </w:hyperlink>
    </w:p>
    <w:p w:rsidR="00683889" w:rsidRDefault="009A4F39" w:rsidP="00FB1D70">
      <w:pPr>
        <w:ind w:firstLine="0"/>
      </w:pPr>
      <w:r w:rsidRPr="00683889">
        <w:fldChar w:fldCharType="end"/>
      </w: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Pr="00A87B22" w:rsidRDefault="00683889" w:rsidP="00FB1D70">
      <w:pPr>
        <w:ind w:firstLine="0"/>
        <w:rPr>
          <w:sz w:val="20"/>
        </w:rPr>
      </w:pPr>
      <w:r w:rsidRPr="00A87B22">
        <w:rPr>
          <w:sz w:val="20"/>
        </w:rPr>
        <w:t xml:space="preserve">* Dle vyhlášky č. 131/2024 Sb., o dokumentaci staveb, přílohy č. </w:t>
      </w:r>
      <w:r w:rsidR="00B46953">
        <w:rPr>
          <w:sz w:val="20"/>
        </w:rPr>
        <w:t>8</w:t>
      </w:r>
      <w:r w:rsidRPr="00A87B22">
        <w:rPr>
          <w:sz w:val="20"/>
        </w:rPr>
        <w:t xml:space="preserve"> (</w:t>
      </w:r>
      <w:r w:rsidR="00B46953">
        <w:rPr>
          <w:sz w:val="20"/>
        </w:rPr>
        <w:t xml:space="preserve">obsah </w:t>
      </w:r>
      <w:r w:rsidRPr="00A87B22">
        <w:rPr>
          <w:sz w:val="20"/>
        </w:rPr>
        <w:t>dokumentace pro p</w:t>
      </w:r>
      <w:r w:rsidR="00B46953">
        <w:rPr>
          <w:sz w:val="20"/>
        </w:rPr>
        <w:t>rovádění</w:t>
      </w:r>
      <w:r w:rsidR="007A0550">
        <w:rPr>
          <w:sz w:val="20"/>
        </w:rPr>
        <w:t xml:space="preserve"> stavby, nejde-li o stavbu rodinného domu nebo stavbu pro rodinnou rekreaci)</w:t>
      </w:r>
    </w:p>
    <w:p w:rsidR="00922531" w:rsidRPr="002E39D8" w:rsidRDefault="00683889" w:rsidP="00683889">
      <w:pPr>
        <w:spacing w:before="0" w:line="240" w:lineRule="auto"/>
        <w:ind w:firstLine="0"/>
        <w:jc w:val="left"/>
        <w:sectPr w:rsidR="00922531" w:rsidRPr="002E39D8" w:rsidSect="00922531">
          <w:headerReference w:type="default" r:id="rId9"/>
          <w:footerReference w:type="even" r:id="rId10"/>
          <w:headerReference w:type="first" r:id="rId11"/>
          <w:footerReference w:type="first" r:id="rId12"/>
          <w:pgSz w:w="11906" w:h="16838"/>
          <w:pgMar w:top="1417" w:right="1417" w:bottom="1417" w:left="1417" w:header="708" w:footer="708" w:gutter="0"/>
          <w:cols w:space="708"/>
          <w:docGrid w:linePitch="360"/>
        </w:sectPr>
      </w:pPr>
      <w:r>
        <w:lastRenderedPageBreak/>
        <w:br w:type="page"/>
      </w:r>
    </w:p>
    <w:p w:rsidR="00CB7E78" w:rsidRPr="00032539" w:rsidRDefault="00263BA7" w:rsidP="00263BA7">
      <w:pPr>
        <w:pStyle w:val="Nadpis1"/>
      </w:pPr>
      <w:bookmarkStart w:id="0" w:name="_Toc171425698"/>
      <w:r w:rsidRPr="00263BA7">
        <w:lastRenderedPageBreak/>
        <w:t>Celkový popis území a stavby</w:t>
      </w:r>
      <w:bookmarkEnd w:id="0"/>
    </w:p>
    <w:p w:rsidR="00555C3B" w:rsidRDefault="00996FB2" w:rsidP="00D715B0">
      <w:pPr>
        <w:pStyle w:val="podnadpis1"/>
      </w:pPr>
      <w:r w:rsidRPr="00996FB2">
        <w:t>popis a charakteristiky stavby a objektů technických a technologických zařízení a jejich užívání,</w:t>
      </w:r>
    </w:p>
    <w:p w:rsidR="00D715B0" w:rsidRPr="00263BA7" w:rsidRDefault="00996FB2" w:rsidP="00E31C87">
      <w:r>
        <w:t>Jedná se o obnovu stavby – odtěžení sedimentů z</w:t>
      </w:r>
      <w:r w:rsidR="000C7BB8">
        <w:t>e dna</w:t>
      </w:r>
      <w:r>
        <w:t> upraveného koryta vodního toku Dyje v </w:t>
      </w:r>
      <w:proofErr w:type="spellStart"/>
      <w:r>
        <w:t>ř</w:t>
      </w:r>
      <w:proofErr w:type="spellEnd"/>
      <w:r>
        <w:t>. km 22,750 - 22,910. Rozsah prací je vymezen jezem Břeclav a silničním mostem (I/55). K zanesení koryta splaveninami došlo během povodní 9/2024. Sedimenty budou odtěženy na původní niveletu dle kolaudovaného stavu. Do stavby jezu, opevnění koryta apod. nebude zasahováno</w:t>
      </w:r>
      <w:r w:rsidR="007A74EF">
        <w:t>, provoz na MVE nebude ovlivněn</w:t>
      </w:r>
      <w:r>
        <w:t>.</w:t>
      </w:r>
    </w:p>
    <w:p w:rsidR="00263BA7" w:rsidRDefault="000C7BB8" w:rsidP="00263BA7">
      <w:pPr>
        <w:pStyle w:val="podnadpis1"/>
      </w:pPr>
      <w:r w:rsidRPr="000C7BB8">
        <w:t>charakteristika území a stavebního pozemku, dosavadní využití a zastavěnost území, poloha vzhledem k záplavovému území, poddolovanému území apod., řešení ochrany před povodní, způsob zajištění vodního díla pro převod povodně apod.,</w:t>
      </w:r>
    </w:p>
    <w:p w:rsidR="008A0F25" w:rsidRDefault="002E5319" w:rsidP="008A04C1">
      <w:r>
        <w:t>Obnova bude probíhat na</w:t>
      </w:r>
      <w:r w:rsidR="000C7BB8">
        <w:t xml:space="preserve"> intravilánov</w:t>
      </w:r>
      <w:r>
        <w:t>ém</w:t>
      </w:r>
      <w:r w:rsidR="000C7BB8">
        <w:t xml:space="preserve"> úsek</w:t>
      </w:r>
      <w:r>
        <w:t>u</w:t>
      </w:r>
      <w:r w:rsidR="000C7BB8">
        <w:t xml:space="preserve"> řeky Dyje v Břeclavi. Koryto je zde upravené </w:t>
      </w:r>
      <w:r>
        <w:t>a </w:t>
      </w:r>
      <w:r w:rsidR="000C7BB8">
        <w:t xml:space="preserve">opevněné kamennou dlažbou. Odtěžením sedimentů ze dna koryta bude obnovena návrhová průtočná kapacita koryta kolaudovaného stavu, tj. dojde k obnově protipovodňové funkce </w:t>
      </w:r>
      <w:r w:rsidR="00F73693">
        <w:t>stavby na toku.</w:t>
      </w:r>
      <w:r w:rsidR="00DC442B">
        <w:t xml:space="preserve"> Jedná se o zásah do záplavového území řeky Dyje.</w:t>
      </w:r>
    </w:p>
    <w:p w:rsidR="00DB0780" w:rsidRPr="00E870A8" w:rsidRDefault="00DB0780" w:rsidP="00DB0780">
      <w:pPr>
        <w:pStyle w:val="04tabtext"/>
        <w:spacing w:after="160"/>
        <w:rPr>
          <w:sz w:val="10"/>
          <w:szCs w:val="12"/>
        </w:rPr>
      </w:pPr>
      <w:r>
        <w:t>Seznam pozemků stavby v </w:t>
      </w:r>
      <w:proofErr w:type="gramStart"/>
      <w:r>
        <w:t>k.</w:t>
      </w:r>
      <w:proofErr w:type="spellStart"/>
      <w:r>
        <w:t>ú</w:t>
      </w:r>
      <w:proofErr w:type="spellEnd"/>
      <w:r>
        <w:t>.</w:t>
      </w:r>
      <w:proofErr w:type="gramEnd"/>
      <w:r>
        <w:t xml:space="preserve"> </w:t>
      </w:r>
      <w:r w:rsidR="005B595E">
        <w:t>Břeclav</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21"/>
        <w:gridCol w:w="1475"/>
        <w:gridCol w:w="2185"/>
        <w:gridCol w:w="3739"/>
        <w:gridCol w:w="1245"/>
      </w:tblGrid>
      <w:tr w:rsidR="00DB0780" w:rsidRPr="00E870A8" w:rsidTr="0068749E">
        <w:trPr>
          <w:cantSplit/>
          <w:trHeight w:val="340"/>
          <w:tblHeader/>
          <w:jc w:val="center"/>
        </w:trPr>
        <w:tc>
          <w:tcPr>
            <w:tcW w:w="821" w:type="dxa"/>
            <w:shd w:val="clear" w:color="auto" w:fill="auto"/>
            <w:vAlign w:val="center"/>
          </w:tcPr>
          <w:p w:rsidR="00DB0780" w:rsidRPr="00E870A8" w:rsidRDefault="00DB0780" w:rsidP="000365AA">
            <w:pPr>
              <w:tabs>
                <w:tab w:val="left" w:pos="426"/>
                <w:tab w:val="left" w:pos="6237"/>
                <w:tab w:val="right" w:pos="9072"/>
              </w:tabs>
              <w:spacing w:before="0" w:line="240" w:lineRule="auto"/>
              <w:ind w:left="0" w:firstLine="0"/>
              <w:jc w:val="center"/>
              <w:rPr>
                <w:rFonts w:eastAsiaTheme="minorHAnsi" w:cstheme="minorBidi"/>
                <w:b/>
                <w:bCs/>
                <w:color w:val="000000"/>
                <w:sz w:val="18"/>
                <w:szCs w:val="20"/>
                <w:lang w:eastAsia="en-US"/>
              </w:rPr>
            </w:pPr>
            <w:r w:rsidRPr="00E870A8">
              <w:rPr>
                <w:rFonts w:eastAsiaTheme="minorHAnsi" w:cstheme="minorBidi"/>
                <w:b/>
                <w:bCs/>
                <w:color w:val="000000"/>
                <w:sz w:val="18"/>
                <w:szCs w:val="20"/>
                <w:lang w:eastAsia="en-US"/>
              </w:rPr>
              <w:t>P. č.</w:t>
            </w:r>
          </w:p>
        </w:tc>
        <w:tc>
          <w:tcPr>
            <w:tcW w:w="1475" w:type="dxa"/>
            <w:shd w:val="clear" w:color="auto" w:fill="auto"/>
            <w:vAlign w:val="center"/>
          </w:tcPr>
          <w:p w:rsidR="00DB0780" w:rsidRPr="00E870A8" w:rsidRDefault="00DB0780" w:rsidP="000365AA">
            <w:pPr>
              <w:tabs>
                <w:tab w:val="left" w:pos="426"/>
                <w:tab w:val="left" w:pos="6237"/>
                <w:tab w:val="right" w:pos="9072"/>
              </w:tabs>
              <w:spacing w:before="0" w:line="240" w:lineRule="auto"/>
              <w:ind w:left="0" w:firstLine="0"/>
              <w:jc w:val="center"/>
              <w:rPr>
                <w:rFonts w:eastAsiaTheme="minorHAnsi" w:cstheme="minorBidi"/>
                <w:b/>
                <w:bCs/>
                <w:color w:val="000000"/>
                <w:sz w:val="18"/>
                <w:szCs w:val="20"/>
                <w:lang w:eastAsia="en-US"/>
              </w:rPr>
            </w:pPr>
            <w:r w:rsidRPr="00E870A8">
              <w:rPr>
                <w:rFonts w:eastAsiaTheme="minorHAnsi" w:cstheme="minorBidi"/>
                <w:b/>
                <w:bCs/>
                <w:color w:val="000000"/>
                <w:sz w:val="18"/>
                <w:szCs w:val="20"/>
                <w:lang w:eastAsia="en-US"/>
              </w:rPr>
              <w:t>Druh pozemku</w:t>
            </w:r>
          </w:p>
        </w:tc>
        <w:tc>
          <w:tcPr>
            <w:tcW w:w="2185" w:type="dxa"/>
            <w:vAlign w:val="center"/>
          </w:tcPr>
          <w:p w:rsidR="00DB0780" w:rsidRPr="00E870A8" w:rsidRDefault="00DB0780" w:rsidP="000365AA">
            <w:pPr>
              <w:tabs>
                <w:tab w:val="left" w:pos="426"/>
                <w:tab w:val="left" w:pos="6237"/>
                <w:tab w:val="right" w:pos="9072"/>
              </w:tabs>
              <w:spacing w:before="0" w:line="240" w:lineRule="auto"/>
              <w:ind w:left="0" w:firstLine="0"/>
              <w:jc w:val="center"/>
              <w:rPr>
                <w:rFonts w:eastAsiaTheme="minorHAnsi" w:cstheme="minorBidi"/>
                <w:b/>
                <w:bCs/>
                <w:color w:val="000000"/>
                <w:spacing w:val="20"/>
                <w:sz w:val="18"/>
                <w:szCs w:val="20"/>
                <w:lang w:eastAsia="en-US"/>
              </w:rPr>
            </w:pPr>
            <w:r w:rsidRPr="00E870A8">
              <w:rPr>
                <w:rFonts w:eastAsiaTheme="minorHAnsi" w:cstheme="minorBidi"/>
                <w:b/>
                <w:bCs/>
                <w:color w:val="000000"/>
                <w:sz w:val="18"/>
                <w:szCs w:val="20"/>
                <w:lang w:eastAsia="en-US"/>
              </w:rPr>
              <w:t>Způsob využití</w:t>
            </w:r>
          </w:p>
        </w:tc>
        <w:tc>
          <w:tcPr>
            <w:tcW w:w="3739" w:type="dxa"/>
            <w:vAlign w:val="center"/>
          </w:tcPr>
          <w:p w:rsidR="00DB0780" w:rsidRPr="00E870A8" w:rsidRDefault="00DB0780" w:rsidP="000365AA">
            <w:pPr>
              <w:tabs>
                <w:tab w:val="left" w:pos="426"/>
                <w:tab w:val="left" w:pos="6237"/>
                <w:tab w:val="right" w:pos="9072"/>
              </w:tabs>
              <w:spacing w:before="0" w:line="240" w:lineRule="auto"/>
              <w:ind w:left="0" w:firstLine="0"/>
              <w:jc w:val="center"/>
              <w:rPr>
                <w:rFonts w:eastAsiaTheme="minorHAnsi" w:cstheme="minorBidi"/>
                <w:b/>
                <w:bCs/>
                <w:color w:val="000000"/>
                <w:spacing w:val="20"/>
                <w:sz w:val="18"/>
                <w:szCs w:val="20"/>
                <w:lang w:eastAsia="en-US"/>
              </w:rPr>
            </w:pPr>
            <w:r w:rsidRPr="00E870A8">
              <w:rPr>
                <w:rFonts w:eastAsiaTheme="minorHAnsi" w:cstheme="minorBidi"/>
                <w:b/>
                <w:bCs/>
                <w:color w:val="000000"/>
                <w:sz w:val="18"/>
                <w:szCs w:val="20"/>
                <w:lang w:eastAsia="en-US"/>
              </w:rPr>
              <w:t>Vlastník a jeho adresa</w:t>
            </w:r>
          </w:p>
        </w:tc>
        <w:tc>
          <w:tcPr>
            <w:tcW w:w="1245" w:type="dxa"/>
            <w:shd w:val="clear" w:color="auto" w:fill="auto"/>
            <w:vAlign w:val="center"/>
          </w:tcPr>
          <w:p w:rsidR="00DB0780" w:rsidRPr="00E870A8" w:rsidRDefault="00DB0780" w:rsidP="000365AA">
            <w:pPr>
              <w:tabs>
                <w:tab w:val="left" w:pos="142"/>
              </w:tabs>
              <w:spacing w:before="0" w:line="240" w:lineRule="auto"/>
              <w:ind w:left="0" w:firstLine="0"/>
              <w:jc w:val="center"/>
              <w:rPr>
                <w:rFonts w:eastAsiaTheme="minorHAnsi" w:cstheme="minorBidi"/>
                <w:b/>
                <w:bCs/>
                <w:color w:val="000000"/>
                <w:spacing w:val="20"/>
                <w:sz w:val="18"/>
                <w:szCs w:val="20"/>
                <w:lang w:eastAsia="en-US"/>
              </w:rPr>
            </w:pPr>
            <w:r w:rsidRPr="00E870A8">
              <w:rPr>
                <w:rFonts w:eastAsiaTheme="minorHAnsi" w:cstheme="minorBidi"/>
                <w:b/>
                <w:bCs/>
                <w:color w:val="000000"/>
                <w:sz w:val="18"/>
                <w:szCs w:val="20"/>
                <w:lang w:eastAsia="en-US"/>
              </w:rPr>
              <w:t>Výměra [m</w:t>
            </w:r>
            <w:r w:rsidRPr="00E870A8">
              <w:rPr>
                <w:rFonts w:eastAsiaTheme="minorHAnsi" w:cstheme="minorBidi"/>
                <w:b/>
                <w:bCs/>
                <w:color w:val="000000"/>
                <w:sz w:val="18"/>
                <w:szCs w:val="20"/>
                <w:vertAlign w:val="superscript"/>
                <w:lang w:eastAsia="en-US"/>
              </w:rPr>
              <w:t>2</w:t>
            </w:r>
            <w:r w:rsidRPr="00E870A8">
              <w:rPr>
                <w:rFonts w:eastAsiaTheme="minorHAnsi" w:cstheme="minorBidi"/>
                <w:b/>
                <w:bCs/>
                <w:color w:val="000000"/>
                <w:spacing w:val="20"/>
                <w:sz w:val="18"/>
                <w:szCs w:val="20"/>
                <w:lang w:eastAsia="en-US"/>
              </w:rPr>
              <w:t>]</w:t>
            </w:r>
          </w:p>
        </w:tc>
      </w:tr>
      <w:tr w:rsidR="00DB0780" w:rsidRPr="00E870A8" w:rsidTr="0068749E">
        <w:trPr>
          <w:cantSplit/>
          <w:trHeight w:val="340"/>
          <w:jc w:val="center"/>
        </w:trPr>
        <w:tc>
          <w:tcPr>
            <w:tcW w:w="821" w:type="dxa"/>
            <w:vAlign w:val="center"/>
          </w:tcPr>
          <w:p w:rsidR="00DB0780" w:rsidRPr="00E870A8" w:rsidRDefault="00DB0780" w:rsidP="000365AA">
            <w:pPr>
              <w:tabs>
                <w:tab w:val="left" w:pos="426"/>
                <w:tab w:val="left" w:pos="4713"/>
                <w:tab w:val="right" w:pos="9072"/>
              </w:tabs>
              <w:spacing w:before="0" w:line="240" w:lineRule="auto"/>
              <w:ind w:left="0" w:firstLine="0"/>
              <w:jc w:val="center"/>
              <w:rPr>
                <w:rFonts w:eastAsiaTheme="minorHAnsi" w:cstheme="minorBidi"/>
                <w:color w:val="000000"/>
                <w:sz w:val="18"/>
                <w:szCs w:val="20"/>
                <w:lang w:eastAsia="en-US"/>
              </w:rPr>
            </w:pPr>
            <w:r>
              <w:rPr>
                <w:rFonts w:eastAsiaTheme="minorHAnsi" w:cstheme="minorBidi"/>
                <w:color w:val="000000"/>
                <w:sz w:val="18"/>
                <w:szCs w:val="20"/>
                <w:lang w:eastAsia="en-US"/>
              </w:rPr>
              <w:t>3750/22</w:t>
            </w:r>
          </w:p>
        </w:tc>
        <w:tc>
          <w:tcPr>
            <w:tcW w:w="1475" w:type="dxa"/>
            <w:vAlign w:val="center"/>
          </w:tcPr>
          <w:p w:rsidR="00DB0780" w:rsidRPr="00E870A8" w:rsidRDefault="00DB0780" w:rsidP="000365AA">
            <w:pPr>
              <w:tabs>
                <w:tab w:val="left" w:pos="426"/>
                <w:tab w:val="left" w:pos="6237"/>
                <w:tab w:val="right" w:pos="9072"/>
              </w:tabs>
              <w:spacing w:before="0" w:line="240" w:lineRule="auto"/>
              <w:ind w:left="0" w:firstLine="0"/>
              <w:jc w:val="center"/>
              <w:rPr>
                <w:rFonts w:eastAsiaTheme="minorHAnsi" w:cstheme="minorBidi"/>
                <w:color w:val="000000"/>
                <w:sz w:val="18"/>
                <w:szCs w:val="20"/>
                <w:lang w:eastAsia="en-US"/>
              </w:rPr>
            </w:pPr>
            <w:r>
              <w:rPr>
                <w:rFonts w:eastAsiaTheme="minorHAnsi" w:cstheme="minorBidi"/>
                <w:color w:val="000000"/>
                <w:sz w:val="18"/>
                <w:szCs w:val="20"/>
                <w:lang w:eastAsia="en-US"/>
              </w:rPr>
              <w:t>vodní plocha</w:t>
            </w:r>
          </w:p>
        </w:tc>
        <w:tc>
          <w:tcPr>
            <w:tcW w:w="2185" w:type="dxa"/>
            <w:vAlign w:val="center"/>
          </w:tcPr>
          <w:p w:rsidR="00DB0780" w:rsidRPr="00E870A8" w:rsidRDefault="00DB0780" w:rsidP="0068749E">
            <w:pPr>
              <w:tabs>
                <w:tab w:val="left" w:pos="142"/>
              </w:tabs>
              <w:spacing w:before="0" w:line="240" w:lineRule="auto"/>
              <w:ind w:left="0" w:firstLine="0"/>
              <w:jc w:val="center"/>
              <w:rPr>
                <w:rFonts w:eastAsiaTheme="minorHAnsi" w:cstheme="minorBidi"/>
                <w:color w:val="000000"/>
                <w:sz w:val="18"/>
                <w:szCs w:val="20"/>
                <w:lang w:eastAsia="en-US"/>
              </w:rPr>
            </w:pPr>
            <w:r>
              <w:rPr>
                <w:rFonts w:eastAsiaTheme="minorHAnsi" w:cstheme="minorBidi"/>
                <w:color w:val="000000"/>
                <w:sz w:val="18"/>
                <w:szCs w:val="20"/>
                <w:lang w:eastAsia="en-US"/>
              </w:rPr>
              <w:t xml:space="preserve">koryto vodního toku </w:t>
            </w:r>
            <w:r w:rsidR="0068749E">
              <w:rPr>
                <w:rFonts w:eastAsiaTheme="minorHAnsi" w:cstheme="minorBidi"/>
                <w:color w:val="000000"/>
                <w:sz w:val="18"/>
                <w:szCs w:val="20"/>
                <w:lang w:eastAsia="en-US"/>
              </w:rPr>
              <w:t>přirozené nebo upravené</w:t>
            </w:r>
          </w:p>
        </w:tc>
        <w:tc>
          <w:tcPr>
            <w:tcW w:w="3739" w:type="dxa"/>
            <w:vAlign w:val="center"/>
          </w:tcPr>
          <w:p w:rsidR="00DB0780" w:rsidRPr="00E870A8" w:rsidRDefault="00DB0780" w:rsidP="000365AA">
            <w:pPr>
              <w:tabs>
                <w:tab w:val="left" w:pos="142"/>
              </w:tabs>
              <w:spacing w:before="0" w:line="240" w:lineRule="auto"/>
              <w:ind w:left="0" w:firstLine="0"/>
              <w:jc w:val="center"/>
              <w:rPr>
                <w:rFonts w:eastAsiaTheme="minorHAnsi" w:cstheme="minorBidi"/>
                <w:color w:val="000000"/>
                <w:sz w:val="18"/>
                <w:szCs w:val="20"/>
                <w:lang w:eastAsia="en-US"/>
              </w:rPr>
            </w:pPr>
            <w:r w:rsidRPr="00E870A8">
              <w:rPr>
                <w:rFonts w:eastAsiaTheme="minorHAnsi" w:cstheme="minorBidi"/>
                <w:iCs/>
                <w:color w:val="000000"/>
                <w:sz w:val="18"/>
                <w:szCs w:val="20"/>
                <w:lang w:eastAsia="en-US"/>
              </w:rPr>
              <w:t xml:space="preserve">Povodí Moravy, </w:t>
            </w:r>
            <w:proofErr w:type="gramStart"/>
            <w:r w:rsidRPr="00E870A8">
              <w:rPr>
                <w:rFonts w:eastAsiaTheme="minorHAnsi" w:cstheme="minorBidi"/>
                <w:iCs/>
                <w:color w:val="000000"/>
                <w:sz w:val="18"/>
                <w:szCs w:val="20"/>
                <w:lang w:eastAsia="en-US"/>
              </w:rPr>
              <w:t>s.p.</w:t>
            </w:r>
            <w:proofErr w:type="gramEnd"/>
            <w:r w:rsidRPr="00E870A8">
              <w:rPr>
                <w:rFonts w:eastAsiaTheme="minorHAnsi" w:cstheme="minorBidi"/>
                <w:iCs/>
                <w:color w:val="000000"/>
                <w:sz w:val="18"/>
                <w:szCs w:val="20"/>
                <w:lang w:eastAsia="en-US"/>
              </w:rPr>
              <w:t>, Dřevařská 932/11, Veveří, 60200 Brno</w:t>
            </w:r>
          </w:p>
        </w:tc>
        <w:tc>
          <w:tcPr>
            <w:tcW w:w="1245" w:type="dxa"/>
            <w:vAlign w:val="center"/>
          </w:tcPr>
          <w:p w:rsidR="00DB0780" w:rsidRPr="00E870A8" w:rsidRDefault="00DB0780" w:rsidP="000365AA">
            <w:pPr>
              <w:tabs>
                <w:tab w:val="left" w:pos="142"/>
              </w:tabs>
              <w:spacing w:before="0" w:line="240" w:lineRule="auto"/>
              <w:ind w:left="0" w:firstLine="0"/>
              <w:jc w:val="center"/>
              <w:rPr>
                <w:rFonts w:eastAsiaTheme="minorHAnsi" w:cstheme="minorBidi"/>
                <w:color w:val="000000"/>
                <w:sz w:val="18"/>
                <w:szCs w:val="20"/>
                <w:lang w:eastAsia="en-US"/>
              </w:rPr>
            </w:pPr>
            <w:r>
              <w:rPr>
                <w:rFonts w:eastAsiaTheme="minorHAnsi" w:cstheme="minorBidi"/>
                <w:color w:val="000000"/>
                <w:sz w:val="18"/>
                <w:szCs w:val="20"/>
                <w:lang w:eastAsia="en-US"/>
              </w:rPr>
              <w:t>61 798</w:t>
            </w:r>
          </w:p>
        </w:tc>
      </w:tr>
      <w:tr w:rsidR="00DB0780" w:rsidRPr="00E870A8" w:rsidTr="0068749E">
        <w:trPr>
          <w:cantSplit/>
          <w:trHeight w:val="340"/>
          <w:jc w:val="center"/>
        </w:trPr>
        <w:tc>
          <w:tcPr>
            <w:tcW w:w="821" w:type="dxa"/>
            <w:vAlign w:val="center"/>
          </w:tcPr>
          <w:p w:rsidR="00DB0780" w:rsidRPr="00E870A8" w:rsidRDefault="00DB0780" w:rsidP="000365AA">
            <w:pPr>
              <w:tabs>
                <w:tab w:val="left" w:pos="426"/>
                <w:tab w:val="left" w:pos="4713"/>
                <w:tab w:val="right" w:pos="9072"/>
              </w:tabs>
              <w:spacing w:before="0" w:line="240" w:lineRule="auto"/>
              <w:ind w:left="0" w:firstLine="0"/>
              <w:jc w:val="center"/>
              <w:rPr>
                <w:rFonts w:eastAsiaTheme="minorHAnsi" w:cstheme="minorBidi"/>
                <w:sz w:val="18"/>
                <w:szCs w:val="20"/>
                <w:lang w:eastAsia="en-US"/>
              </w:rPr>
            </w:pPr>
            <w:r>
              <w:rPr>
                <w:rFonts w:eastAsiaTheme="minorHAnsi" w:cstheme="minorBidi"/>
                <w:sz w:val="18"/>
                <w:szCs w:val="20"/>
                <w:lang w:eastAsia="en-US"/>
              </w:rPr>
              <w:t>st. 6062</w:t>
            </w:r>
          </w:p>
        </w:tc>
        <w:tc>
          <w:tcPr>
            <w:tcW w:w="1475" w:type="dxa"/>
            <w:vAlign w:val="center"/>
          </w:tcPr>
          <w:p w:rsidR="00DB0780" w:rsidRPr="00E870A8" w:rsidRDefault="00DB0780" w:rsidP="000365AA">
            <w:pPr>
              <w:tabs>
                <w:tab w:val="left" w:pos="426"/>
                <w:tab w:val="left" w:pos="6237"/>
                <w:tab w:val="right" w:pos="9072"/>
              </w:tabs>
              <w:spacing w:before="0" w:line="240" w:lineRule="auto"/>
              <w:ind w:left="0" w:firstLine="0"/>
              <w:jc w:val="center"/>
              <w:rPr>
                <w:rFonts w:eastAsiaTheme="minorHAnsi" w:cstheme="minorBidi"/>
                <w:color w:val="000000"/>
                <w:sz w:val="18"/>
                <w:szCs w:val="20"/>
                <w:lang w:eastAsia="en-US"/>
              </w:rPr>
            </w:pPr>
            <w:r>
              <w:rPr>
                <w:rFonts w:eastAsiaTheme="minorHAnsi" w:cstheme="minorBidi"/>
                <w:color w:val="000000"/>
                <w:sz w:val="18"/>
                <w:szCs w:val="20"/>
                <w:lang w:eastAsia="en-US"/>
              </w:rPr>
              <w:t>zastavěná plocha a nádvoří</w:t>
            </w:r>
          </w:p>
        </w:tc>
        <w:tc>
          <w:tcPr>
            <w:tcW w:w="2185" w:type="dxa"/>
            <w:vAlign w:val="center"/>
          </w:tcPr>
          <w:p w:rsidR="00DB0780" w:rsidRPr="00E870A8" w:rsidRDefault="00DB0780" w:rsidP="000365AA">
            <w:pPr>
              <w:tabs>
                <w:tab w:val="left" w:pos="142"/>
              </w:tabs>
              <w:spacing w:before="0" w:line="240" w:lineRule="auto"/>
              <w:ind w:left="0" w:firstLine="0"/>
              <w:jc w:val="center"/>
              <w:rPr>
                <w:rFonts w:eastAsiaTheme="minorHAnsi" w:cstheme="minorBidi"/>
                <w:color w:val="000000"/>
                <w:sz w:val="18"/>
                <w:szCs w:val="20"/>
                <w:lang w:eastAsia="en-US"/>
              </w:rPr>
            </w:pPr>
            <w:r>
              <w:rPr>
                <w:rFonts w:eastAsiaTheme="minorHAnsi" w:cstheme="minorBidi"/>
                <w:color w:val="000000"/>
                <w:sz w:val="18"/>
                <w:szCs w:val="20"/>
                <w:lang w:eastAsia="en-US"/>
              </w:rPr>
              <w:t>vodní dílo – jez</w:t>
            </w:r>
          </w:p>
        </w:tc>
        <w:tc>
          <w:tcPr>
            <w:tcW w:w="3739" w:type="dxa"/>
            <w:vAlign w:val="center"/>
          </w:tcPr>
          <w:p w:rsidR="00DB0780" w:rsidRPr="00E870A8" w:rsidRDefault="00DB0780" w:rsidP="000365AA">
            <w:pPr>
              <w:tabs>
                <w:tab w:val="left" w:pos="142"/>
              </w:tabs>
              <w:spacing w:before="0" w:line="240" w:lineRule="auto"/>
              <w:ind w:left="0" w:firstLine="0"/>
              <w:jc w:val="center"/>
              <w:rPr>
                <w:rFonts w:eastAsiaTheme="minorHAnsi" w:cstheme="minorBidi"/>
                <w:color w:val="000000"/>
                <w:sz w:val="18"/>
                <w:szCs w:val="20"/>
                <w:lang w:eastAsia="en-US"/>
              </w:rPr>
            </w:pPr>
            <w:r w:rsidRPr="00E870A8">
              <w:rPr>
                <w:rFonts w:eastAsiaTheme="minorHAnsi" w:cstheme="minorBidi"/>
                <w:iCs/>
                <w:color w:val="000000"/>
                <w:sz w:val="18"/>
                <w:szCs w:val="20"/>
                <w:lang w:eastAsia="en-US"/>
              </w:rPr>
              <w:t xml:space="preserve">Povodí Moravy, </w:t>
            </w:r>
            <w:proofErr w:type="gramStart"/>
            <w:r w:rsidRPr="00E870A8">
              <w:rPr>
                <w:rFonts w:eastAsiaTheme="minorHAnsi" w:cstheme="minorBidi"/>
                <w:iCs/>
                <w:color w:val="000000"/>
                <w:sz w:val="18"/>
                <w:szCs w:val="20"/>
                <w:lang w:eastAsia="en-US"/>
              </w:rPr>
              <w:t>s.p.</w:t>
            </w:r>
            <w:proofErr w:type="gramEnd"/>
            <w:r w:rsidRPr="00E870A8">
              <w:rPr>
                <w:rFonts w:eastAsiaTheme="minorHAnsi" w:cstheme="minorBidi"/>
                <w:iCs/>
                <w:color w:val="000000"/>
                <w:sz w:val="18"/>
                <w:szCs w:val="20"/>
                <w:lang w:eastAsia="en-US"/>
              </w:rPr>
              <w:t>, Dřevařská 932/11, Veveří, 60200 Brno</w:t>
            </w:r>
          </w:p>
        </w:tc>
        <w:tc>
          <w:tcPr>
            <w:tcW w:w="1245" w:type="dxa"/>
            <w:vAlign w:val="center"/>
          </w:tcPr>
          <w:p w:rsidR="00DB0780" w:rsidRPr="00E870A8" w:rsidRDefault="00DB0780" w:rsidP="000365AA">
            <w:pPr>
              <w:tabs>
                <w:tab w:val="left" w:pos="142"/>
                <w:tab w:val="center" w:pos="4536"/>
                <w:tab w:val="right" w:pos="9072"/>
              </w:tabs>
              <w:spacing w:before="0" w:line="240" w:lineRule="auto"/>
              <w:ind w:left="0" w:firstLine="0"/>
              <w:jc w:val="center"/>
              <w:rPr>
                <w:rFonts w:eastAsiaTheme="minorHAnsi" w:cstheme="minorBidi"/>
                <w:color w:val="000000"/>
                <w:sz w:val="18"/>
                <w:szCs w:val="20"/>
                <w:lang w:eastAsia="en-US"/>
              </w:rPr>
            </w:pPr>
            <w:r>
              <w:rPr>
                <w:rFonts w:eastAsiaTheme="minorHAnsi" w:cstheme="minorBidi"/>
                <w:color w:val="000000"/>
                <w:sz w:val="18"/>
                <w:szCs w:val="20"/>
                <w:lang w:eastAsia="en-US"/>
              </w:rPr>
              <w:t>7 107</w:t>
            </w:r>
          </w:p>
        </w:tc>
      </w:tr>
    </w:tbl>
    <w:p w:rsidR="00263BA7" w:rsidRPr="00263BA7" w:rsidRDefault="00F73693" w:rsidP="00263BA7">
      <w:pPr>
        <w:pStyle w:val="podnadpis1"/>
      </w:pPr>
      <w:r w:rsidRPr="00F73693">
        <w:t>soulad dokumentace pro provádění stavby s povolením záměru, informace o tom, zda a v jakých částech dokumentace jsou zohledněny podmínky závazných stanovisek dotčených orgánů,</w:t>
      </w:r>
    </w:p>
    <w:p w:rsidR="005742FB" w:rsidRPr="00B55856" w:rsidRDefault="00F73693" w:rsidP="00B55856">
      <w:pPr>
        <w:rPr>
          <w:szCs w:val="22"/>
        </w:rPr>
      </w:pPr>
      <w:r>
        <w:t>Záměr nepodléhá povolení</w:t>
      </w:r>
      <w:r w:rsidR="002E5319">
        <w:t>. Jedná se o odstranění povodňových škod správcem vodního toku dle</w:t>
      </w:r>
      <w:r>
        <w:t xml:space="preserve"> </w:t>
      </w:r>
      <w:r w:rsidR="002E5319">
        <w:t>§ 83, písm. m vodního zákona (č. 254/2001 Sb.). Z pohledu stavebního zákona (č. 283/2021 Sb.) jde o obnovu stavby dle § 264, u které se upouští od vydání povolení stavby.</w:t>
      </w:r>
      <w:r>
        <w:t xml:space="preserve"> Oznámení o obnově stavby bylo podáno na </w:t>
      </w:r>
      <w:proofErr w:type="spellStart"/>
      <w:r>
        <w:t>MěÚ</w:t>
      </w:r>
      <w:proofErr w:type="spellEnd"/>
      <w:r>
        <w:t xml:space="preserve"> Břeclav, který je příslušným stavebním úřadem.</w:t>
      </w:r>
      <w:r w:rsidR="008470CB">
        <w:t xml:space="preserve"> Dle </w:t>
      </w:r>
      <w:proofErr w:type="spellStart"/>
      <w:r w:rsidR="008470CB">
        <w:t>ust</w:t>
      </w:r>
      <w:proofErr w:type="spellEnd"/>
      <w:r w:rsidR="008470CB">
        <w:t>. § 265 odst. 2 stavebního zákona je stavebník povinen oznámit stavebnímu úřadu dokončení obnovy.</w:t>
      </w:r>
    </w:p>
    <w:p w:rsidR="00263BA7" w:rsidRDefault="00263BA7" w:rsidP="00263BA7">
      <w:pPr>
        <w:pStyle w:val="podnadpis1"/>
      </w:pPr>
      <w:r w:rsidRPr="00263BA7">
        <w:t>výčet a závěry průzkumů,</w:t>
      </w:r>
      <w:r w:rsidR="00F73693">
        <w:t xml:space="preserve"> </w:t>
      </w:r>
      <w:r w:rsidR="00F73693" w:rsidRPr="00F73693">
        <w:t>závěry provedených navazujících nebo rozšířených průzkumů; u změny stavby údaje o jejím současném stavu,</w:t>
      </w:r>
    </w:p>
    <w:p w:rsidR="00315B75" w:rsidRDefault="004701F7" w:rsidP="00315B75">
      <w:r>
        <w:t>V lokalitě bylo provedeno geodetické zaměření</w:t>
      </w:r>
      <w:r w:rsidR="008470CB">
        <w:t xml:space="preserve"> a rozbory sedimentu dle vyhlášky o podrobnostech nakládání s o</w:t>
      </w:r>
      <w:r w:rsidR="00DC442B">
        <w:t>d</w:t>
      </w:r>
      <w:r w:rsidR="008470CB">
        <w:t>pady (č. 273/2021 Sb.), ta</w:t>
      </w:r>
      <w:r w:rsidR="007235A6">
        <w:t>b. 5.4 – sediment k</w:t>
      </w:r>
      <w:r w:rsidR="00063677">
        <w:t> </w:t>
      </w:r>
      <w:r w:rsidR="007235A6">
        <w:t>zasypávání</w:t>
      </w:r>
      <w:r w:rsidR="00063677">
        <w:t xml:space="preserve"> na povrchu terénu</w:t>
      </w:r>
      <w:r w:rsidR="007235A6">
        <w:t xml:space="preserve">. </w:t>
      </w:r>
      <w:r w:rsidR="008470CB">
        <w:t>Dle rozborů sediment vyhovuje ve všech sledovaných parametrech</w:t>
      </w:r>
      <w:r w:rsidR="00DC442B">
        <w:t>.</w:t>
      </w:r>
      <w:r w:rsidR="007235A6">
        <w:t xml:space="preserve"> </w:t>
      </w:r>
      <w:r w:rsidR="00315B75">
        <w:t xml:space="preserve">Rozbory jsou uvedeny v dokladové části PD (příloha E). </w:t>
      </w:r>
      <w:r w:rsidR="00063677">
        <w:t xml:space="preserve">Zasypáváním dle zákona o odpadech (č. 541/2020 Sb.) je myšlen </w:t>
      </w:r>
      <w:r w:rsidR="00063677" w:rsidRPr="00063677">
        <w:t>jakýkoli způsob využití, při němž je vhodný ostatní odpad použit pro účely rekultivace vytěžených oblastí nebo pro technické účely při terénních úpravách</w:t>
      </w:r>
      <w:r w:rsidR="00315B75">
        <w:t>.</w:t>
      </w:r>
    </w:p>
    <w:p w:rsidR="004723D7" w:rsidRDefault="00DC272F" w:rsidP="004723D7">
      <w:r>
        <w:t>Zařízení k zasypávání smí být provozováno bez povolení provozu zařízení,</w:t>
      </w:r>
      <w:r w:rsidR="00737FAE">
        <w:t xml:space="preserve"> pokud splní </w:t>
      </w:r>
      <w:r>
        <w:t xml:space="preserve">podmínku dle přílohy </w:t>
      </w:r>
      <w:proofErr w:type="gramStart"/>
      <w:r>
        <w:t>č. 4 zákona</w:t>
      </w:r>
      <w:proofErr w:type="gramEnd"/>
      <w:r>
        <w:t xml:space="preserve"> o odpadech</w:t>
      </w:r>
      <w:r w:rsidR="00737FAE">
        <w:t xml:space="preserve"> ve znění „</w:t>
      </w:r>
      <w:r w:rsidR="00737FAE" w:rsidRPr="00737FAE">
        <w:rPr>
          <w:i/>
        </w:rPr>
        <w:t>z</w:t>
      </w:r>
      <w:r w:rsidRPr="00737FAE">
        <w:rPr>
          <w:i/>
        </w:rPr>
        <w:t>asypávání</w:t>
      </w:r>
      <w:r w:rsidR="00315B75" w:rsidRPr="00737FAE">
        <w:rPr>
          <w:i/>
        </w:rPr>
        <w:t xml:space="preserve"> zeminou nebo kamením k zasypáv</w:t>
      </w:r>
      <w:r w:rsidRPr="00737FAE">
        <w:rPr>
          <w:i/>
        </w:rPr>
        <w:t>ání v maximálním množství 10000 </w:t>
      </w:r>
      <w:r w:rsidR="00315B75" w:rsidRPr="00737FAE">
        <w:rPr>
          <w:i/>
        </w:rPr>
        <w:t xml:space="preserve">t odpadu nebo sedimenty v maximálním množství 50000 t odpadu, pokud </w:t>
      </w:r>
      <w:r w:rsidRPr="00737FAE">
        <w:rPr>
          <w:i/>
        </w:rPr>
        <w:t xml:space="preserve">provozovatel </w:t>
      </w:r>
      <w:r w:rsidRPr="00737FAE">
        <w:rPr>
          <w:i/>
        </w:rPr>
        <w:lastRenderedPageBreak/>
        <w:t>neprovozuje nebo v </w:t>
      </w:r>
      <w:r w:rsidR="00315B75" w:rsidRPr="00737FAE">
        <w:rPr>
          <w:i/>
        </w:rPr>
        <w:t>posledních 5 letech neprovozoval ve vzdálenosti do 2 kilometrů jiné zařízení k</w:t>
      </w:r>
      <w:r w:rsidR="00737FAE" w:rsidRPr="00737FAE">
        <w:rPr>
          <w:i/>
        </w:rPr>
        <w:t> </w:t>
      </w:r>
      <w:r w:rsidR="00315B75" w:rsidRPr="00737FAE">
        <w:rPr>
          <w:i/>
        </w:rPr>
        <w:t>zasypávání</w:t>
      </w:r>
      <w:r w:rsidR="00737FAE">
        <w:t>“</w:t>
      </w:r>
      <w:r w:rsidR="00315B75" w:rsidRPr="00315B75">
        <w:t>.</w:t>
      </w:r>
      <w:r w:rsidR="00737FAE">
        <w:t xml:space="preserve"> Zahájení provozu takového zařízení musí být ohlášeno dle § 95 odst. 1 zákona o odpadech v podrobnostech přílohy č. 15 k vyhlášce č. 273/2021 Sb.</w:t>
      </w:r>
    </w:p>
    <w:p w:rsidR="006952C2" w:rsidRDefault="006952C2" w:rsidP="004723D7">
      <w:r>
        <w:t>Na základě rozborů dle tab. 5.4 není možné použití sedimentů na zemědělském půdním fondu, které však není z důvodu štěrkovitého charakteru sedimentu uvažováno.</w:t>
      </w:r>
    </w:p>
    <w:p w:rsidR="00DC442B" w:rsidRDefault="00DC442B" w:rsidP="00DC442B">
      <w:pPr>
        <w:pStyle w:val="podnadpis1"/>
      </w:pPr>
      <w:r w:rsidRPr="00DC442B">
        <w:t xml:space="preserve">stávající ochrana území a stavby podle jiných právních předpisů, včetně rozsahu omezení a podmínek pro ochranu, v případě vodních děl popis povodí, stávající soustavy vodních děl a propojení s dalšími vodními díly, </w:t>
      </w:r>
    </w:p>
    <w:p w:rsidR="00EF001E" w:rsidRDefault="00EF001E" w:rsidP="00EF001E">
      <w:r>
        <w:t xml:space="preserve">Stavba </w:t>
      </w:r>
      <w:r w:rsidR="001F25A9">
        <w:t xml:space="preserve">(upravené koryto vodního toku) </w:t>
      </w:r>
      <w:r w:rsidRPr="00C15A98">
        <w:t>je vodním dílem podle ustanovení § 55 odst. 1 písm. d) zákon</w:t>
      </w:r>
      <w:r>
        <w:t>a č. 254/2001 Sb., o vodách a o </w:t>
      </w:r>
      <w:r w:rsidRPr="00C15A98">
        <w:t>změně některých zákonů (vodní zákon), ve znění pozdějších předpisů (stavby na ochranu před povodněmi).</w:t>
      </w:r>
    </w:p>
    <w:p w:rsidR="00DC442B" w:rsidRDefault="00EF001E" w:rsidP="00EF001E">
      <w:r>
        <w:t>V</w:t>
      </w:r>
      <w:r w:rsidR="00DC442B" w:rsidRPr="007B196D">
        <w:t>odní tok a jeho údolní niva jsou dle zákona OPK</w:t>
      </w:r>
      <w:r w:rsidR="00DC442B">
        <w:t xml:space="preserve"> (č. 114/1992 Sb.) významným krajinným prvkem. </w:t>
      </w:r>
      <w:r w:rsidR="00B46953">
        <w:t>Lokalita je také součástí CHOPAV – chráněné oblasti přirozené akumulace vod s názvem „Kvartér řeky Moravy“ a EVL – evropsky významné lokality „Soutok – Podluží“.</w:t>
      </w:r>
    </w:p>
    <w:p w:rsidR="007235A6" w:rsidRDefault="007235A6" w:rsidP="007A14A1">
      <w:r w:rsidRPr="00841D17">
        <w:t>Stavba se nachází na území s archeologickými nálezy. Stavební činnost, kterou by mohlo být ohroženo provádění archeologických výzkumů, se váže na oznamovací povinnost podle § 22, odst. 2 zákona č. 20/1987 Sb., o státní památkové péči, v platném znění. Při realizaci je třeba předpokládat narušení nebo odkrytí archeologických nálezů a situací, čímž vzniká nutnost provedení záchranného archeologického výzkumu</w:t>
      </w:r>
      <w:r>
        <w:t xml:space="preserve"> (viz vyjádření Archeologického ústavu AV ČR Brno)</w:t>
      </w:r>
      <w:r w:rsidRPr="00841D17">
        <w:t>.</w:t>
      </w:r>
    </w:p>
    <w:p w:rsidR="00263BA7" w:rsidRDefault="00B46953" w:rsidP="00263BA7">
      <w:pPr>
        <w:pStyle w:val="podnadpis1"/>
      </w:pPr>
      <w:r w:rsidRPr="00B46953">
        <w:t>vliv stavby na okolní stavby a pozemky, ochrana okolí, vliv stavby na odtokové poměry v území,</w:t>
      </w:r>
    </w:p>
    <w:p w:rsidR="00BE0DB6" w:rsidRDefault="00B46953" w:rsidP="00BE0DB6">
      <w:r>
        <w:t>Obnova stavby bude mít pozitivní vliv na okolí z hlediska protipovodňové ochrany. Odtokové poměry budou zlepšeny.</w:t>
      </w:r>
    </w:p>
    <w:p w:rsidR="00BE0DB6" w:rsidRDefault="00B46953" w:rsidP="00BE0DB6">
      <w:pPr>
        <w:pStyle w:val="podnadpis1"/>
        <w:rPr>
          <w:shd w:val="clear" w:color="auto" w:fill="FFFFFF"/>
        </w:rPr>
      </w:pPr>
      <w:r w:rsidRPr="00B46953">
        <w:rPr>
          <w:shd w:val="clear" w:color="auto" w:fill="FFFFFF"/>
        </w:rPr>
        <w:t>požadavky na asanace, demolice a kácení dřevin,</w:t>
      </w:r>
    </w:p>
    <w:p w:rsidR="00F056D8" w:rsidRPr="00DE43F8" w:rsidRDefault="001F25A9" w:rsidP="00443213">
      <w:r>
        <w:t>Záměr</w:t>
      </w:r>
      <w:r w:rsidR="007A0550">
        <w:t xml:space="preserve"> neklade požadavky na asanace, demolice ani kácení dřevin.</w:t>
      </w:r>
    </w:p>
    <w:p w:rsidR="00BE0DB6" w:rsidRDefault="00BE0DB6" w:rsidP="00BE0DB6">
      <w:pPr>
        <w:pStyle w:val="podnadpis1"/>
        <w:rPr>
          <w:shd w:val="clear" w:color="auto" w:fill="FFFFFF"/>
        </w:rPr>
      </w:pPr>
      <w:r>
        <w:rPr>
          <w:shd w:val="clear" w:color="auto" w:fill="FFFFFF"/>
        </w:rPr>
        <w:t>požadavky na maximální dočasné a trvalé zábory zemědělského půdního fondu nebo pozemků určených k plnění funkce lesa,</w:t>
      </w:r>
    </w:p>
    <w:p w:rsidR="00BE0DB6" w:rsidRDefault="001F25A9" w:rsidP="00BE0DB6">
      <w:r>
        <w:rPr>
          <w:color w:val="000000"/>
        </w:rPr>
        <w:t xml:space="preserve">Záměr </w:t>
      </w:r>
      <w:r w:rsidR="00670C73" w:rsidRPr="00A30F99">
        <w:t>nezasahuje do pozemků zemědělského půdního fondu (ZPF</w:t>
      </w:r>
      <w:r w:rsidR="00670C73">
        <w:t>) ani pozemků určených k plnění funkcí lesa (PUPFL).</w:t>
      </w:r>
    </w:p>
    <w:p w:rsidR="00BE0DB6" w:rsidRDefault="00BE0DB6" w:rsidP="00BE0DB6">
      <w:pPr>
        <w:pStyle w:val="podnadpis1"/>
        <w:rPr>
          <w:shd w:val="clear" w:color="auto" w:fill="FFFFFF"/>
        </w:rPr>
      </w:pPr>
      <w:r>
        <w:rPr>
          <w:shd w:val="clear" w:color="auto" w:fill="FFFFFF"/>
        </w:rPr>
        <w:t>navrhovaná a vznikající ochranná a bezpečnostní pásma, rozsah omezení a podmínky ochrany podle jiných právních předpisů, včetně seznamu pozemků podle katastru nemovitostí, na kterých ochranné nebo bezpečnostní pásmo vznikne,</w:t>
      </w:r>
    </w:p>
    <w:p w:rsidR="00670C73" w:rsidRDefault="001F25A9" w:rsidP="00670C73">
      <w:r>
        <w:t>Obnovou stavby</w:t>
      </w:r>
      <w:r w:rsidR="00670C73">
        <w:t xml:space="preserve"> nevznikne</w:t>
      </w:r>
      <w:r w:rsidR="00670C73" w:rsidRPr="00E47F6A">
        <w:t xml:space="preserve"> ochranné ani bezpečnostní pásmo</w:t>
      </w:r>
      <w:r w:rsidR="00670C73">
        <w:t xml:space="preserve"> podle zvláštních právních předpisů</w:t>
      </w:r>
      <w:r w:rsidR="00670C73" w:rsidRPr="00E47F6A">
        <w:t>.</w:t>
      </w:r>
    </w:p>
    <w:p w:rsidR="00BE0DB6" w:rsidRDefault="00EF001E" w:rsidP="00BE0DB6">
      <w:pPr>
        <w:pStyle w:val="podnadpis1"/>
        <w:rPr>
          <w:shd w:val="clear" w:color="auto" w:fill="FFFFFF"/>
        </w:rPr>
      </w:pPr>
      <w:r w:rsidRPr="00EF001E">
        <w:rPr>
          <w:shd w:val="clear" w:color="auto" w:fill="FFFFFF"/>
        </w:rPr>
        <w:t xml:space="preserve">navrhované funkce, parametry a výkon stavby - například základní rozměry,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w:t>
      </w:r>
      <w:r w:rsidRPr="00EF001E">
        <w:rPr>
          <w:shd w:val="clear" w:color="auto" w:fill="FFFFFF"/>
        </w:rPr>
        <w:lastRenderedPageBreak/>
        <w:t>soustavy, profily, objemy retenčních nádrží, délka úpravy v</w:t>
      </w:r>
      <w:r>
        <w:rPr>
          <w:shd w:val="clear" w:color="auto" w:fill="FFFFFF"/>
        </w:rPr>
        <w:t>odních toků, kapacita profilu a </w:t>
      </w:r>
      <w:r w:rsidRPr="00EF001E">
        <w:rPr>
          <w:shd w:val="clear" w:color="auto" w:fill="FFFFFF"/>
        </w:rPr>
        <w:t>bezpečnostních přelivů, výška vzdutí a spád, návrhové průtoky, údaje o průtocích vody ve vodním toku podle druhu vodního díla (M-denní průtoky, N-</w:t>
      </w:r>
      <w:proofErr w:type="spellStart"/>
      <w:r w:rsidRPr="00EF001E">
        <w:rPr>
          <w:shd w:val="clear" w:color="auto" w:fill="FFFFFF"/>
        </w:rPr>
        <w:t>leté</w:t>
      </w:r>
      <w:proofErr w:type="spellEnd"/>
      <w:r w:rsidRPr="00EF001E">
        <w:rPr>
          <w:shd w:val="clear" w:color="auto" w:fill="FFFFFF"/>
        </w:rPr>
        <w:t xml:space="preserve"> průtoky), množství čerpaných vod apod.,</w:t>
      </w:r>
    </w:p>
    <w:p w:rsidR="00443213" w:rsidRDefault="00EF001E" w:rsidP="00EF001E">
      <w:pPr>
        <w:pStyle w:val="02seznam2"/>
        <w:numPr>
          <w:ilvl w:val="0"/>
          <w:numId w:val="0"/>
        </w:numPr>
        <w:tabs>
          <w:tab w:val="clear" w:pos="2835"/>
          <w:tab w:val="left" w:pos="3119"/>
        </w:tabs>
        <w:ind w:left="709"/>
      </w:pPr>
      <w:r>
        <w:t xml:space="preserve">Odtěžení sedimentu bude provedeno na délce toku 215 m v mocnosti do </w:t>
      </w:r>
      <w:r w:rsidR="007235A6">
        <w:t xml:space="preserve">max. </w:t>
      </w:r>
      <w:r>
        <w:t xml:space="preserve">1,1 m. </w:t>
      </w:r>
    </w:p>
    <w:p w:rsidR="00BE0DB6" w:rsidRDefault="00EF001E" w:rsidP="00BE0DB6">
      <w:pPr>
        <w:pStyle w:val="podnadpis1"/>
        <w:rPr>
          <w:shd w:val="clear" w:color="auto" w:fill="FFFFFF"/>
        </w:rPr>
      </w:pPr>
      <w:r w:rsidRPr="00EF001E">
        <w:rPr>
          <w:shd w:val="clear" w:color="auto" w:fill="FFFFFF"/>
        </w:rPr>
        <w:t>bilance stavby - vstupy, spotřeby a výstupy (hmoty, média, srážková voda, energie, typy a produkce emisí, odpadů, bilance vodní nádrže, zajištění minimálního zůstatkového průtoku, definování neškodného odtoku, stanovení kapacity koryt, definování požadavků na zásobování vodou, množství odpadních vod apod.),</w:t>
      </w:r>
    </w:p>
    <w:p w:rsidR="00057B66" w:rsidRDefault="006729C0" w:rsidP="00177DF0">
      <w:r>
        <w:t>Obnova stavby nevyžaduje, nespotřebovává ani neprodukuje média, hmoty apod. Obnova</w:t>
      </w:r>
      <w:r w:rsidR="00057B66" w:rsidRPr="00EE7F7B">
        <w:t xml:space="preserve"> </w:t>
      </w:r>
      <w:r>
        <w:t xml:space="preserve">stavby </w:t>
      </w:r>
      <w:r w:rsidR="00057B66" w:rsidRPr="00EE7F7B">
        <w:t xml:space="preserve">produkuje </w:t>
      </w:r>
      <w:r w:rsidR="00F056D8" w:rsidRPr="00EE7F7B">
        <w:t>odpad</w:t>
      </w:r>
      <w:r w:rsidR="00FA2A9A">
        <w:t xml:space="preserve"> kategorie </w:t>
      </w:r>
      <w:r w:rsidR="00FA2A9A" w:rsidRPr="00AB7464">
        <w:rPr>
          <w:i/>
        </w:rPr>
        <w:t xml:space="preserve">„17 05 04 </w:t>
      </w:r>
      <w:r>
        <w:rPr>
          <w:i/>
        </w:rPr>
        <w:t xml:space="preserve">01 </w:t>
      </w:r>
      <w:r w:rsidR="00FA2A9A" w:rsidRPr="00AB7464">
        <w:rPr>
          <w:i/>
        </w:rPr>
        <w:t>–</w:t>
      </w:r>
      <w:r>
        <w:rPr>
          <w:i/>
        </w:rPr>
        <w:t xml:space="preserve"> sedimenty vytěžené z koryt vodních toků a vodních nádrží</w:t>
      </w:r>
      <w:r w:rsidR="00FA2A9A" w:rsidRPr="00AB7464">
        <w:rPr>
          <w:i/>
        </w:rPr>
        <w:t xml:space="preserve">“ </w:t>
      </w:r>
      <w:r w:rsidR="00FA2A9A">
        <w:t xml:space="preserve">v odhadovaném množství </w:t>
      </w:r>
      <w:r>
        <w:t>5750</w:t>
      </w:r>
      <w:r w:rsidR="00177DF0">
        <w:t xml:space="preserve"> m</w:t>
      </w:r>
      <w:r w:rsidR="00177DF0" w:rsidRPr="00177DF0">
        <w:rPr>
          <w:vertAlign w:val="superscript"/>
        </w:rPr>
        <w:t>3</w:t>
      </w:r>
      <w:r>
        <w:t>.</w:t>
      </w:r>
    </w:p>
    <w:p w:rsidR="00BE0DB6" w:rsidRDefault="00BE0DB6" w:rsidP="00BE0DB6">
      <w:pPr>
        <w:pStyle w:val="podnadpis1"/>
        <w:rPr>
          <w:shd w:val="clear" w:color="auto" w:fill="FFFFFF"/>
        </w:rPr>
      </w:pPr>
      <w:r>
        <w:rPr>
          <w:shd w:val="clear" w:color="auto" w:fill="FFFFFF"/>
        </w:rPr>
        <w:t>požadavky na kapacity veřejných sítí komunikačních vedení a elektronického komunikačního zařízení veřejné komunikační sítě,</w:t>
      </w:r>
    </w:p>
    <w:p w:rsidR="00BE0DB6" w:rsidRDefault="00D67A5A" w:rsidP="00BE0DB6">
      <w:r>
        <w:t xml:space="preserve">Stavba </w:t>
      </w:r>
      <w:r w:rsidR="001F25A9">
        <w:t xml:space="preserve">není a </w:t>
      </w:r>
      <w:r>
        <w:t>nebude připojena na komunikační sítě.</w:t>
      </w:r>
    </w:p>
    <w:p w:rsidR="00BE0DB6" w:rsidRDefault="00533707" w:rsidP="00BE0DB6">
      <w:pPr>
        <w:pStyle w:val="podnadpis1"/>
        <w:rPr>
          <w:shd w:val="clear" w:color="auto" w:fill="FFFFFF"/>
        </w:rPr>
      </w:pPr>
      <w:r w:rsidRPr="00533707">
        <w:rPr>
          <w:shd w:val="clear" w:color="auto" w:fill="FFFFFF"/>
        </w:rPr>
        <w:t>předpokládaný stavební postup podle zásad organizace výstavby, věcné a časové vazby stavby, související (podmiňující, vyvolané) investice,</w:t>
      </w:r>
    </w:p>
    <w:p w:rsidR="0045589C" w:rsidRDefault="0045589C" w:rsidP="0045589C">
      <w:pPr>
        <w:tabs>
          <w:tab w:val="left" w:pos="4111"/>
        </w:tabs>
        <w:ind w:left="624" w:firstLine="0"/>
        <w:rPr>
          <w:color w:val="000000"/>
        </w:rPr>
      </w:pPr>
      <w:r>
        <w:rPr>
          <w:color w:val="000000"/>
        </w:rPr>
        <w:t>Odhadované z</w:t>
      </w:r>
      <w:r w:rsidRPr="00E47576">
        <w:rPr>
          <w:color w:val="000000"/>
        </w:rPr>
        <w:t>ahájení výstavby:</w:t>
      </w:r>
      <w:r w:rsidRPr="00E47576">
        <w:rPr>
          <w:color w:val="000000"/>
        </w:rPr>
        <w:tab/>
      </w:r>
      <w:r w:rsidR="00AB7464">
        <w:rPr>
          <w:color w:val="000000"/>
        </w:rPr>
        <w:t xml:space="preserve">odhad </w:t>
      </w:r>
      <w:r w:rsidR="00533707">
        <w:rPr>
          <w:color w:val="000000"/>
        </w:rPr>
        <w:t>8</w:t>
      </w:r>
      <w:r w:rsidR="006E72A1">
        <w:rPr>
          <w:color w:val="000000"/>
        </w:rPr>
        <w:t>/2025</w:t>
      </w:r>
    </w:p>
    <w:p w:rsidR="0045589C" w:rsidRDefault="0045589C" w:rsidP="0045589C">
      <w:pPr>
        <w:tabs>
          <w:tab w:val="left" w:pos="4111"/>
          <w:tab w:val="left" w:pos="4253"/>
        </w:tabs>
        <w:ind w:left="624" w:firstLine="0"/>
        <w:rPr>
          <w:color w:val="000000"/>
        </w:rPr>
      </w:pPr>
      <w:r>
        <w:rPr>
          <w:color w:val="000000"/>
        </w:rPr>
        <w:t>Odhadované u</w:t>
      </w:r>
      <w:r w:rsidRPr="00E47576">
        <w:rPr>
          <w:color w:val="000000"/>
        </w:rPr>
        <w:t>končení:</w:t>
      </w:r>
      <w:r w:rsidRPr="00E47576">
        <w:rPr>
          <w:color w:val="000000"/>
        </w:rPr>
        <w:tab/>
      </w:r>
      <w:r>
        <w:rPr>
          <w:color w:val="000000"/>
        </w:rPr>
        <w:t xml:space="preserve">do </w:t>
      </w:r>
      <w:r w:rsidR="00533707">
        <w:rPr>
          <w:color w:val="000000"/>
        </w:rPr>
        <w:t>2</w:t>
      </w:r>
      <w:r>
        <w:rPr>
          <w:color w:val="000000"/>
        </w:rPr>
        <w:t xml:space="preserve"> měsíců od zahájení</w:t>
      </w:r>
    </w:p>
    <w:p w:rsidR="0045589C" w:rsidRDefault="001F25A9" w:rsidP="0045589C">
      <w:r>
        <w:t>Záměr</w:t>
      </w:r>
      <w:r w:rsidR="00533707">
        <w:t xml:space="preserve"> není věcně ani časově vázán. </w:t>
      </w:r>
      <w:r>
        <w:t>Záměr</w:t>
      </w:r>
      <w:r w:rsidR="0045589C">
        <w:t xml:space="preserve"> není podmíněn žádnými investicemi</w:t>
      </w:r>
      <w:r w:rsidR="00EC41C7">
        <w:t xml:space="preserve"> ani</w:t>
      </w:r>
      <w:r w:rsidR="0045589C">
        <w:t xml:space="preserve"> žádné investice nevyvolá</w:t>
      </w:r>
      <w:r w:rsidR="00EC41C7">
        <w:t>.</w:t>
      </w:r>
    </w:p>
    <w:p w:rsidR="00BE0DB6" w:rsidRDefault="00BE0DB6" w:rsidP="00BE0DB6">
      <w:pPr>
        <w:pStyle w:val="podnadpis1"/>
        <w:rPr>
          <w:shd w:val="clear" w:color="auto" w:fill="FFFFFF"/>
        </w:rPr>
      </w:pPr>
      <w:r>
        <w:rPr>
          <w:shd w:val="clear" w:color="auto" w:fill="FFFFFF"/>
        </w:rPr>
        <w:t>základní požadavky na předčasné užívání staveb a zkušební provoz staveb, doba jejich trvání ve vztahu k dokončení a užívání stavby,</w:t>
      </w:r>
    </w:p>
    <w:p w:rsidR="00BE0DB6" w:rsidRDefault="00907541" w:rsidP="00BE0DB6">
      <w:r>
        <w:t>–</w:t>
      </w:r>
    </w:p>
    <w:p w:rsidR="00BE0DB6" w:rsidRPr="00BE0DB6" w:rsidRDefault="00BE0DB6" w:rsidP="00BE0DB6">
      <w:pPr>
        <w:pStyle w:val="podnadpis1"/>
      </w:pPr>
      <w:r>
        <w:rPr>
          <w:shd w:val="clear" w:color="auto" w:fill="FFFFFF"/>
        </w:rPr>
        <w:t>seznam výsledků zeměměřických činností podle jiného právního předpisu, pokud mají podle projektu výsledků zeměměřických činností vzniknout v souvislosti s povolením stavby.</w:t>
      </w:r>
    </w:p>
    <w:p w:rsidR="00263BA7" w:rsidRDefault="001F25A9" w:rsidP="00263BA7">
      <w:r>
        <w:t>Záměr</w:t>
      </w:r>
      <w:r w:rsidR="00533707">
        <w:t xml:space="preserve"> nevyžaduje ani nevyvolává zeměměřičské činnosti.</w:t>
      </w:r>
    </w:p>
    <w:p w:rsidR="00BE0DB6" w:rsidRPr="00263BA7" w:rsidRDefault="00533707" w:rsidP="00BE0DB6">
      <w:pPr>
        <w:pStyle w:val="Nadpis1"/>
      </w:pPr>
      <w:bookmarkStart w:id="1" w:name="_Toc171425699"/>
      <w:r>
        <w:t>A</w:t>
      </w:r>
      <w:r w:rsidR="00BE0DB6" w:rsidRPr="00BE0DB6">
        <w:t>rchitektonické řešení</w:t>
      </w:r>
      <w:bookmarkEnd w:id="1"/>
    </w:p>
    <w:p w:rsidR="00BE0DB6" w:rsidRDefault="00533707" w:rsidP="00BE0DB6">
      <w:r>
        <w:t>Zůstane zachován stávající stav.</w:t>
      </w:r>
    </w:p>
    <w:p w:rsidR="00BE0DB6" w:rsidRDefault="00533707" w:rsidP="00BE0DB6">
      <w:pPr>
        <w:pStyle w:val="Nadpis1"/>
        <w:rPr>
          <w:shd w:val="clear" w:color="auto" w:fill="FFFFFF"/>
        </w:rPr>
      </w:pPr>
      <w:bookmarkStart w:id="2" w:name="_Toc171425700"/>
      <w:r>
        <w:rPr>
          <w:shd w:val="clear" w:color="auto" w:fill="FFFFFF"/>
        </w:rPr>
        <w:lastRenderedPageBreak/>
        <w:t>S</w:t>
      </w:r>
      <w:r w:rsidR="00BE0DB6">
        <w:rPr>
          <w:shd w:val="clear" w:color="auto" w:fill="FFFFFF"/>
        </w:rPr>
        <w:t>tavebně technické a technologické řešení</w:t>
      </w:r>
      <w:bookmarkEnd w:id="2"/>
    </w:p>
    <w:p w:rsidR="00BE0DB6" w:rsidRDefault="00BE0DB6" w:rsidP="00BE0DB6">
      <w:pPr>
        <w:pStyle w:val="Nadpis2"/>
        <w:rPr>
          <w:shd w:val="clear" w:color="auto" w:fill="FFFFFF"/>
        </w:rPr>
      </w:pPr>
      <w:bookmarkStart w:id="3" w:name="_Toc171425701"/>
      <w:r>
        <w:rPr>
          <w:shd w:val="clear" w:color="auto" w:fill="FFFFFF"/>
        </w:rPr>
        <w:t>Celková koncepce stavebně technického a technologického řešení</w:t>
      </w:r>
      <w:bookmarkEnd w:id="3"/>
    </w:p>
    <w:p w:rsidR="00BE0DB6" w:rsidRDefault="00533707" w:rsidP="00533707">
      <w:r>
        <w:t>Jedná se o obnovu stavby – odtěžení sedimentů ze dna upraveného koryta vodního toku Dyje na původní niveletu dle kolaudovaného stavu. Do stavby jezu, opevnění koryta apod. nebude zasahováno.</w:t>
      </w:r>
    </w:p>
    <w:p w:rsidR="00BE0DB6" w:rsidRDefault="00BE0DB6" w:rsidP="00BE0DB6">
      <w:pPr>
        <w:pStyle w:val="Nadpis2"/>
        <w:rPr>
          <w:shd w:val="clear" w:color="auto" w:fill="FFFFFF"/>
        </w:rPr>
      </w:pPr>
      <w:bookmarkStart w:id="4" w:name="_Toc171425702"/>
      <w:r>
        <w:rPr>
          <w:shd w:val="clear" w:color="auto" w:fill="FFFFFF"/>
        </w:rPr>
        <w:t>Celkové řešení podmínek přístupnosti</w:t>
      </w:r>
      <w:bookmarkEnd w:id="4"/>
    </w:p>
    <w:p w:rsidR="00BE0DB6" w:rsidRDefault="00533707" w:rsidP="00BE0DB6">
      <w:pPr>
        <w:pStyle w:val="podnadpis1"/>
        <w:numPr>
          <w:ilvl w:val="0"/>
          <w:numId w:val="30"/>
        </w:numPr>
        <w:rPr>
          <w:shd w:val="clear" w:color="auto" w:fill="FFFFFF"/>
        </w:rPr>
      </w:pPr>
      <w:r w:rsidRPr="00533707">
        <w:rPr>
          <w:shd w:val="clear" w:color="auto" w:fill="FFFFFF"/>
        </w:rPr>
        <w:t>celkové řešení přístup</w:t>
      </w:r>
      <w:r>
        <w:rPr>
          <w:shd w:val="clear" w:color="auto" w:fill="FFFFFF"/>
        </w:rPr>
        <w:t>nosti stavby se specifikací částí</w:t>
      </w:r>
      <w:r w:rsidRPr="00533707">
        <w:rPr>
          <w:shd w:val="clear" w:color="auto" w:fill="FFFFFF"/>
        </w:rPr>
        <w:t xml:space="preserve"> stavby, které podléhají požadavkům na přístupnost, včetně dopadů předčasného užívání a zkušebního provozu a vlivu objektu na okolí,</w:t>
      </w:r>
    </w:p>
    <w:p w:rsidR="00241240" w:rsidRDefault="000527D2" w:rsidP="00241240">
      <w:r>
        <w:t>Stavba nen</w:t>
      </w:r>
      <w:r w:rsidR="00533707">
        <w:t>í určena k přístupu veřejnosti.</w:t>
      </w:r>
    </w:p>
    <w:p w:rsidR="00BE0DB6" w:rsidRDefault="00BE0DB6" w:rsidP="00BE0DB6">
      <w:pPr>
        <w:pStyle w:val="podnadpis1"/>
        <w:rPr>
          <w:shd w:val="clear" w:color="auto" w:fill="FFFFFF"/>
        </w:rPr>
      </w:pPr>
      <w:r>
        <w:rPr>
          <w:shd w:val="clear" w:color="auto" w:fill="FFFFFF"/>
        </w:rPr>
        <w:t>popis navržených opatření – zejména přístup ke stavbě, prostory stavby a systémy určené pro užívání veřejností,</w:t>
      </w:r>
    </w:p>
    <w:p w:rsidR="00BE0DB6" w:rsidRDefault="00533707" w:rsidP="00BE0DB6">
      <w:r>
        <w:t xml:space="preserve">Stávající stav nebude měněn. </w:t>
      </w:r>
      <w:r w:rsidR="00476264">
        <w:t xml:space="preserve">Přístup </w:t>
      </w:r>
      <w:r w:rsidR="001F25A9">
        <w:t xml:space="preserve">ke stavbě a </w:t>
      </w:r>
      <w:r>
        <w:t>do koryta toku je možný po trvalém sjezdu z</w:t>
      </w:r>
      <w:r w:rsidR="007B36D4">
        <w:t> veřejného</w:t>
      </w:r>
      <w:r>
        <w:t> </w:t>
      </w:r>
      <w:r w:rsidR="007B36D4">
        <w:t xml:space="preserve">městského </w:t>
      </w:r>
      <w:r>
        <w:t>parkoviště na parcele 5717, na pravém břehu poblíž začátku obnovy stavby.</w:t>
      </w:r>
    </w:p>
    <w:p w:rsidR="00BE0DB6" w:rsidRDefault="00BE0DB6" w:rsidP="00BE0DB6">
      <w:pPr>
        <w:pStyle w:val="podnadpis1"/>
        <w:rPr>
          <w:shd w:val="clear" w:color="auto" w:fill="FFFFFF"/>
        </w:rPr>
      </w:pPr>
      <w:r>
        <w:rPr>
          <w:shd w:val="clear" w:color="auto" w:fill="FFFFFF"/>
        </w:rPr>
        <w:t>popis dopadů na přístupnost z hlediska uplatnění závažných územně technických nebo stavebně technických důvodů nebo jiných veřejných zájmů.</w:t>
      </w:r>
    </w:p>
    <w:p w:rsidR="00BE0DB6" w:rsidRDefault="001F25A9" w:rsidP="00BE0DB6">
      <w:r>
        <w:t>Trvalé d</w:t>
      </w:r>
      <w:r w:rsidR="00476264">
        <w:t>opa</w:t>
      </w:r>
      <w:r w:rsidR="009D7152">
        <w:t xml:space="preserve">dy na přístupnost </w:t>
      </w:r>
      <w:r>
        <w:t>nenastanou.</w:t>
      </w:r>
    </w:p>
    <w:p w:rsidR="00BE0DB6" w:rsidRDefault="00BE0DB6" w:rsidP="00BE0DB6">
      <w:pPr>
        <w:pStyle w:val="Nadpis2"/>
        <w:rPr>
          <w:shd w:val="clear" w:color="auto" w:fill="FFFFFF"/>
        </w:rPr>
      </w:pPr>
      <w:bookmarkStart w:id="5" w:name="_Toc171425703"/>
      <w:r>
        <w:rPr>
          <w:shd w:val="clear" w:color="auto" w:fill="FFFFFF"/>
        </w:rPr>
        <w:t>Zásady bezpečnosti při užívání stavby</w:t>
      </w:r>
      <w:bookmarkEnd w:id="5"/>
    </w:p>
    <w:p w:rsidR="009D7152" w:rsidRPr="009D7152" w:rsidRDefault="007B36D4" w:rsidP="009D7152">
      <w:r>
        <w:t>Obnovou stavby do kolaudovaného stavu nebudou změněny.</w:t>
      </w:r>
    </w:p>
    <w:p w:rsidR="00BE0DB6" w:rsidRDefault="00BE0DB6" w:rsidP="00BE0DB6">
      <w:pPr>
        <w:pStyle w:val="Nadpis2"/>
        <w:rPr>
          <w:shd w:val="clear" w:color="auto" w:fill="FFFFFF"/>
        </w:rPr>
      </w:pPr>
      <w:bookmarkStart w:id="6" w:name="_Toc171425704"/>
      <w:r>
        <w:rPr>
          <w:shd w:val="clear" w:color="auto" w:fill="FFFFFF"/>
        </w:rPr>
        <w:t>Základní technický popis stavby</w:t>
      </w:r>
      <w:bookmarkEnd w:id="6"/>
    </w:p>
    <w:p w:rsidR="00BE0DB6" w:rsidRPr="00BE0DB6" w:rsidRDefault="00BE0DB6" w:rsidP="00BE0DB6">
      <w:pPr>
        <w:pStyle w:val="podnadpis1"/>
        <w:numPr>
          <w:ilvl w:val="0"/>
          <w:numId w:val="31"/>
        </w:numPr>
      </w:pPr>
      <w:r w:rsidRPr="00BE0DB6">
        <w:rPr>
          <w:shd w:val="clear" w:color="auto" w:fill="FFFFFF"/>
        </w:rPr>
        <w:t>popis stávajícího stavu</w:t>
      </w:r>
    </w:p>
    <w:p w:rsidR="00BE0DB6" w:rsidRDefault="001F25A9" w:rsidP="00BE0DB6">
      <w:r>
        <w:t xml:space="preserve">Dotčenou stavbou je upravené koryto vodního toku Dyje pod jezem Břeclav. Břehy koryta jsou u paty svahu zpevněny pohozem z lomového kamene, výše pak dlažbou z lomového kamene do betonu. Dno koryta je po povodních 9/2025 plošně zaneseno splaveninami v mocnosti do 1,1 m nad původní niveletou. </w:t>
      </w:r>
      <w:r w:rsidR="007369AB">
        <w:t>K poškození opevnění koryta apod. nedošlo.</w:t>
      </w:r>
    </w:p>
    <w:p w:rsidR="00BE0DB6" w:rsidRPr="008C047B" w:rsidRDefault="00BE0DB6" w:rsidP="00BE0DB6">
      <w:pPr>
        <w:pStyle w:val="podnadpis1"/>
        <w:rPr>
          <w:shd w:val="clear" w:color="auto" w:fill="FFFFFF"/>
        </w:rPr>
      </w:pPr>
      <w:r w:rsidRPr="008C047B">
        <w:rPr>
          <w:shd w:val="clear" w:color="auto" w:fill="FFFFFF"/>
        </w:rPr>
        <w:t>popis navrženého stavebně technického a konstrukčního řešení,</w:t>
      </w:r>
    </w:p>
    <w:p w:rsidR="007369AB" w:rsidRDefault="007369AB" w:rsidP="007369AB">
      <w:r>
        <w:t>Odtěžení sedimentů ze dna upraveného koryta vodního toku Dyje bude provedeno na původní niveletu dle kolaudovaného stavu – viz výkresová část dokumentace.</w:t>
      </w:r>
      <w:r w:rsidR="007B36D4">
        <w:t xml:space="preserve"> Konkrétní způsob provádění prací není projektem specifikován a bude naplánován dodavatelem stavby na základě nasazené množství a typu mechanizace. Dodavatel rozhodne o nutném stupni odvodnění sedimentu na základě zvoleného způsobu nakládání se sedimentem, </w:t>
      </w:r>
      <w:r w:rsidR="00CE3011">
        <w:t xml:space="preserve">o umístění případných </w:t>
      </w:r>
      <w:proofErr w:type="spellStart"/>
      <w:r w:rsidR="00CE3011">
        <w:t>mezideponií</w:t>
      </w:r>
      <w:proofErr w:type="spellEnd"/>
      <w:r w:rsidR="00CE3011">
        <w:t xml:space="preserve"> v korytě toku, o trasách pohybu nákladních automobilů v korytě toku a potřebě jejich zpevnění např. silničními panely apod.</w:t>
      </w:r>
    </w:p>
    <w:p w:rsidR="00BE0DB6" w:rsidRDefault="00BE0DB6" w:rsidP="00BE0DB6">
      <w:pPr>
        <w:pStyle w:val="podnadpis1"/>
        <w:rPr>
          <w:shd w:val="clear" w:color="auto" w:fill="FFFFFF"/>
        </w:rPr>
      </w:pPr>
      <w:r>
        <w:rPr>
          <w:shd w:val="clear" w:color="auto" w:fill="FFFFFF"/>
        </w:rPr>
        <w:lastRenderedPageBreak/>
        <w:t>popis navrženého řešení vodního díla s ohledem na jeho charakter a účel, návrhová kapacita, kategorizace vodního díla pro potřeby technickobezpečnostního dohledu apod.</w:t>
      </w:r>
    </w:p>
    <w:p w:rsidR="009D7152" w:rsidRDefault="007369AB" w:rsidP="009D7152">
      <w:r>
        <w:t>Dojde k obnovení kolaudovaného stavu.</w:t>
      </w:r>
    </w:p>
    <w:p w:rsidR="00BE0DB6" w:rsidRDefault="00BE0DB6" w:rsidP="00BE0DB6">
      <w:pPr>
        <w:pStyle w:val="Nadpis2"/>
        <w:rPr>
          <w:shd w:val="clear" w:color="auto" w:fill="FFFFFF"/>
        </w:rPr>
      </w:pPr>
      <w:bookmarkStart w:id="7" w:name="_Toc171425705"/>
      <w:r>
        <w:rPr>
          <w:shd w:val="clear" w:color="auto" w:fill="FFFFFF"/>
        </w:rPr>
        <w:t>Technologické řešení – základní popis technických a technologických zařízení</w:t>
      </w:r>
      <w:bookmarkEnd w:id="7"/>
    </w:p>
    <w:p w:rsidR="00BE0DB6" w:rsidRPr="00BE0DB6" w:rsidRDefault="00907541" w:rsidP="00BE0DB6">
      <w:r>
        <w:t>–</w:t>
      </w:r>
    </w:p>
    <w:p w:rsidR="00BE0DB6" w:rsidRDefault="00BE0DB6" w:rsidP="00BE0DB6">
      <w:pPr>
        <w:pStyle w:val="Nadpis2"/>
        <w:rPr>
          <w:shd w:val="clear" w:color="auto" w:fill="FFFFFF"/>
        </w:rPr>
      </w:pPr>
      <w:bookmarkStart w:id="8" w:name="_Toc171425706"/>
      <w:r>
        <w:rPr>
          <w:shd w:val="clear" w:color="auto" w:fill="FFFFFF"/>
        </w:rPr>
        <w:t>Zásady požární bezpečnosti</w:t>
      </w:r>
      <w:bookmarkEnd w:id="8"/>
    </w:p>
    <w:p w:rsidR="001702FC" w:rsidRPr="001702FC" w:rsidRDefault="001702FC" w:rsidP="001702FC">
      <w:r w:rsidRPr="001702FC">
        <w:t xml:space="preserve">Stavba neobsahuje žádné prvky, které jsou rizikové z hlediska požární bezpečnosti. Požárně bezpečnostní řešení není nutné pro stavbu zpracovávat. Vlivem </w:t>
      </w:r>
      <w:r w:rsidR="007A74EF">
        <w:t>realizace záměru</w:t>
      </w:r>
      <w:r w:rsidRPr="001702FC">
        <w:t xml:space="preserve"> nedojde ke zhoršení možností přístupu pro HZS.</w:t>
      </w:r>
    </w:p>
    <w:p w:rsidR="00BE0DB6" w:rsidRDefault="00BE0DB6" w:rsidP="00BE0DB6">
      <w:pPr>
        <w:pStyle w:val="podnadpis1"/>
        <w:numPr>
          <w:ilvl w:val="0"/>
          <w:numId w:val="33"/>
        </w:numPr>
        <w:rPr>
          <w:shd w:val="clear" w:color="auto" w:fill="FFFFFF"/>
        </w:rPr>
      </w:pPr>
      <w:r w:rsidRPr="00BE0DB6">
        <w:rPr>
          <w:shd w:val="clear" w:color="auto" w:fill="FFFFFF"/>
        </w:rPr>
        <w:t>charakteristiky a kritéria pro stanovení kategorie stavby podle požadavků jiného právního předpi</w:t>
      </w:r>
      <w:r>
        <w:rPr>
          <w:shd w:val="clear" w:color="auto" w:fill="FFFFFF"/>
        </w:rPr>
        <w:t>su</w:t>
      </w:r>
      <w:r w:rsidRPr="00BE0DB6">
        <w:rPr>
          <w:shd w:val="clear" w:color="auto" w:fill="FFFFFF"/>
        </w:rPr>
        <w:t> </w:t>
      </w:r>
      <w:r>
        <w:rPr>
          <w:shd w:val="clear" w:color="auto" w:fill="FFFFFF"/>
        </w:rPr>
        <w:t>–</w:t>
      </w:r>
      <w:r w:rsidRPr="00BE0DB6">
        <w:rPr>
          <w:shd w:val="clear" w:color="auto" w:fill="FFFFFF"/>
        </w:rPr>
        <w:t xml:space="preserve"> výška stavby, zastavěná plocha, počet podlaží, počet osob, pro který je stavba určena, nebo jiný parametr stavby, zejména světlá výška podlaží nebo délka tunelu apod.,</w:t>
      </w:r>
    </w:p>
    <w:p w:rsidR="007A5179" w:rsidRDefault="001702FC" w:rsidP="001702FC">
      <w:r>
        <w:t>–</w:t>
      </w:r>
    </w:p>
    <w:p w:rsidR="007A5179" w:rsidRDefault="007A5179" w:rsidP="007A5179">
      <w:pPr>
        <w:pStyle w:val="podnadpis1"/>
        <w:rPr>
          <w:shd w:val="clear" w:color="auto" w:fill="FFFFFF"/>
        </w:rPr>
      </w:pPr>
      <w:r>
        <w:rPr>
          <w:shd w:val="clear" w:color="auto" w:fill="FFFFFF"/>
        </w:rPr>
        <w:t>kritéria - třída využití, přítomnost nebezpečných látek nebo jiných rizikových faktorů, prohlášení stavby za kulturní památku.</w:t>
      </w:r>
    </w:p>
    <w:p w:rsidR="007A5179" w:rsidRDefault="001702FC" w:rsidP="007A5179">
      <w:r>
        <w:t>–</w:t>
      </w:r>
    </w:p>
    <w:p w:rsidR="007A5179" w:rsidRDefault="007A5179" w:rsidP="007A5179">
      <w:pPr>
        <w:pStyle w:val="Nadpis2"/>
        <w:rPr>
          <w:shd w:val="clear" w:color="auto" w:fill="FFFFFF"/>
        </w:rPr>
      </w:pPr>
      <w:bookmarkStart w:id="9" w:name="_Toc171425707"/>
      <w:r>
        <w:rPr>
          <w:shd w:val="clear" w:color="auto" w:fill="FFFFFF"/>
        </w:rPr>
        <w:t>Úspora energie a tepelná ochrana</w:t>
      </w:r>
      <w:bookmarkEnd w:id="9"/>
    </w:p>
    <w:p w:rsidR="007A5179" w:rsidRPr="007A5179" w:rsidRDefault="007369AB" w:rsidP="007A5179">
      <w:pPr>
        <w:pStyle w:val="podnadpis1"/>
        <w:numPr>
          <w:ilvl w:val="0"/>
          <w:numId w:val="0"/>
        </w:numPr>
      </w:pPr>
      <w:r w:rsidRPr="007369AB">
        <w:rPr>
          <w:shd w:val="clear" w:color="auto" w:fill="FFFFFF"/>
        </w:rPr>
        <w:t>Řešení požadavků na energetickou náročnost, úsporu energie a tepelnou ochranu budov.</w:t>
      </w:r>
    </w:p>
    <w:p w:rsidR="00BE0DB6" w:rsidRDefault="00907541" w:rsidP="00BE0DB6">
      <w:r>
        <w:t>–</w:t>
      </w:r>
    </w:p>
    <w:p w:rsidR="007A5179" w:rsidRDefault="007A5179" w:rsidP="007A5179">
      <w:pPr>
        <w:pStyle w:val="Nadpis2"/>
        <w:rPr>
          <w:shd w:val="clear" w:color="auto" w:fill="FFFFFF"/>
        </w:rPr>
      </w:pPr>
      <w:bookmarkStart w:id="10" w:name="_Toc171425708"/>
      <w:r>
        <w:rPr>
          <w:shd w:val="clear" w:color="auto" w:fill="FFFFFF"/>
        </w:rPr>
        <w:t>Hygienické požadavky na stavbu, požadavky na pracovní a komunální prostředí</w:t>
      </w:r>
      <w:bookmarkEnd w:id="10"/>
    </w:p>
    <w:p w:rsidR="007A5179" w:rsidRPr="007A5179" w:rsidRDefault="007369AB" w:rsidP="007369AB">
      <w:pPr>
        <w:pStyle w:val="podnadpis1"/>
        <w:numPr>
          <w:ilvl w:val="0"/>
          <w:numId w:val="44"/>
        </w:numPr>
      </w:pPr>
      <w:r w:rsidRPr="007369AB">
        <w:t> vnitřní prostředí - zejména parametry vnitřního mikroklimatu, stínění, osvětlení, proslunění, ochrana proti hluku a vibracím apod.,</w:t>
      </w:r>
    </w:p>
    <w:p w:rsidR="00FC7C0A" w:rsidRDefault="001702FC" w:rsidP="00BE0DB6">
      <w:r>
        <w:t>St</w:t>
      </w:r>
      <w:r w:rsidR="00FC7C0A">
        <w:t>avba nevytváří uzavřené prostory</w:t>
      </w:r>
      <w:r>
        <w:t>.</w:t>
      </w:r>
      <w:r w:rsidR="00C15A98">
        <w:t xml:space="preserve"> </w:t>
      </w:r>
    </w:p>
    <w:p w:rsidR="00FC7C0A" w:rsidRDefault="00FC7C0A" w:rsidP="00FC7C0A">
      <w:pPr>
        <w:pStyle w:val="podnadpis1"/>
      </w:pPr>
      <w:r w:rsidRPr="00FC7C0A">
        <w:t>vliv na vnější prostředí - zejména hluk a vibrace, zastínění, prašnost, omezení vlivu stavby na vznik tepelného ostrova,</w:t>
      </w:r>
    </w:p>
    <w:p w:rsidR="001702FC" w:rsidRDefault="00FC7C0A" w:rsidP="00BE0DB6">
      <w:r>
        <w:t>Vlivy na vnější prostředí budou pouze přechodné po dobu provádění obnovy stavby.</w:t>
      </w:r>
    </w:p>
    <w:p w:rsidR="00FC7C0A" w:rsidRDefault="00FC7C0A" w:rsidP="00FC7C0A">
      <w:pPr>
        <w:pStyle w:val="podnadpis1"/>
      </w:pPr>
      <w:r>
        <w:t>při změnách stavby - dopady změn na prostředí - zejména posouzení teplotně vlhkostní bilance.</w:t>
      </w:r>
    </w:p>
    <w:p w:rsidR="00FC7C0A" w:rsidRPr="00FC7C0A" w:rsidRDefault="00907541" w:rsidP="00FC7C0A">
      <w:r>
        <w:t>–</w:t>
      </w:r>
    </w:p>
    <w:p w:rsidR="007A5179" w:rsidRDefault="007A5179" w:rsidP="007A5179">
      <w:pPr>
        <w:pStyle w:val="Nadpis2"/>
        <w:rPr>
          <w:shd w:val="clear" w:color="auto" w:fill="FFFFFF"/>
        </w:rPr>
      </w:pPr>
      <w:bookmarkStart w:id="11" w:name="_Toc171425709"/>
      <w:r>
        <w:rPr>
          <w:shd w:val="clear" w:color="auto" w:fill="FFFFFF"/>
        </w:rPr>
        <w:lastRenderedPageBreak/>
        <w:t>Zásady ochrany stavby před negativními účinky vnějšího prostředí</w:t>
      </w:r>
      <w:bookmarkEnd w:id="11"/>
    </w:p>
    <w:p w:rsidR="00FC7C0A" w:rsidRDefault="00FC7C0A" w:rsidP="00BD0054">
      <w:pPr>
        <w:rPr>
          <w:b/>
          <w:i/>
          <w:iCs/>
          <w:szCs w:val="20"/>
          <w:shd w:val="clear" w:color="auto" w:fill="FFFFFF"/>
        </w:rPr>
      </w:pPr>
      <w:r w:rsidRPr="00FC7C0A">
        <w:rPr>
          <w:b/>
          <w:i/>
          <w:iCs/>
          <w:szCs w:val="20"/>
          <w:shd w:val="clear" w:color="auto" w:fill="FFFFFF"/>
        </w:rPr>
        <w:t xml:space="preserve">Protipovodňová opatření, ochrana před pronikáním radonu z </w:t>
      </w:r>
      <w:r>
        <w:rPr>
          <w:b/>
          <w:i/>
          <w:iCs/>
          <w:szCs w:val="20"/>
          <w:shd w:val="clear" w:color="auto" w:fill="FFFFFF"/>
        </w:rPr>
        <w:t>podloží, před bludnými proudy a </w:t>
      </w:r>
      <w:r w:rsidRPr="00FC7C0A">
        <w:rPr>
          <w:b/>
          <w:i/>
          <w:iCs/>
          <w:szCs w:val="20"/>
          <w:shd w:val="clear" w:color="auto" w:fill="FFFFFF"/>
        </w:rPr>
        <w:t>korozí, před technickou i přírodní seizmicitou, před agresivní a tlakovou podzemní vodou, vlhkostí, před hlukem a ostatními účinky - vliv poddolování, plyny (zejména výskyt metanu) apod. Při změnách stavby dopady změn na stavební konstrukce - zejména posouzení teplotně vlhkostní bilance.</w:t>
      </w:r>
    </w:p>
    <w:p w:rsidR="00FC3F96" w:rsidRDefault="00FC3F96" w:rsidP="00BD0054">
      <w:r>
        <w:t>Charakter stavby nevyžaduje ochranu před zmíněnými negativ</w:t>
      </w:r>
      <w:r w:rsidR="00F24D79">
        <w:t>ními účinky vnějšího prostředí.</w:t>
      </w:r>
      <w:r w:rsidR="00FC7C0A">
        <w:t xml:space="preserve"> Zůstane zachován stávající stav.</w:t>
      </w:r>
    </w:p>
    <w:p w:rsidR="007A5179" w:rsidRDefault="007A5179" w:rsidP="007A5179">
      <w:pPr>
        <w:pStyle w:val="Nadpis1"/>
        <w:rPr>
          <w:shd w:val="clear" w:color="auto" w:fill="FFFFFF"/>
        </w:rPr>
      </w:pPr>
      <w:bookmarkStart w:id="12" w:name="_Toc171425710"/>
      <w:r>
        <w:rPr>
          <w:shd w:val="clear" w:color="auto" w:fill="FFFFFF"/>
        </w:rPr>
        <w:t>Připojení na technickou infrastrukturu</w:t>
      </w:r>
      <w:bookmarkEnd w:id="12"/>
    </w:p>
    <w:p w:rsidR="00FC7C0A" w:rsidRDefault="00FC7C0A" w:rsidP="00FC7C0A">
      <w:pPr>
        <w:pStyle w:val="podnadpis1"/>
        <w:rPr>
          <w:shd w:val="clear" w:color="auto" w:fill="FFFFFF"/>
        </w:rPr>
      </w:pPr>
      <w:proofErr w:type="spellStart"/>
      <w:r w:rsidRPr="00FC7C0A">
        <w:rPr>
          <w:shd w:val="clear" w:color="auto" w:fill="FFFFFF"/>
        </w:rPr>
        <w:t>napojovací</w:t>
      </w:r>
      <w:proofErr w:type="spellEnd"/>
      <w:r w:rsidRPr="00FC7C0A">
        <w:rPr>
          <w:shd w:val="clear" w:color="auto" w:fill="FFFFFF"/>
        </w:rPr>
        <w:t xml:space="preserve">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p>
    <w:p w:rsidR="007A5179" w:rsidRDefault="00F24D79" w:rsidP="00FC7C0A">
      <w:r>
        <w:t>Stavba nebude napojena na technickou infrastrukturu</w:t>
      </w:r>
      <w:r w:rsidR="00FC7C0A">
        <w:t xml:space="preserve"> ani ji nekříží.</w:t>
      </w:r>
    </w:p>
    <w:p w:rsidR="00FC7C0A" w:rsidRDefault="00FC7C0A" w:rsidP="00FC7C0A">
      <w:pPr>
        <w:pStyle w:val="podnadpis1"/>
      </w:pPr>
      <w:r>
        <w:t>výkonové kapacity, připojovací rozměry, délky.</w:t>
      </w:r>
    </w:p>
    <w:p w:rsidR="00FC7C0A" w:rsidRPr="00FC7C0A" w:rsidRDefault="00FC7C0A" w:rsidP="00FC7C0A">
      <w:r>
        <w:t>–</w:t>
      </w:r>
    </w:p>
    <w:p w:rsidR="007A5179" w:rsidRDefault="007A5179" w:rsidP="007A5179">
      <w:pPr>
        <w:pStyle w:val="Nadpis1"/>
        <w:rPr>
          <w:shd w:val="clear" w:color="auto" w:fill="FFFFFF"/>
        </w:rPr>
      </w:pPr>
      <w:bookmarkStart w:id="13" w:name="_Toc171425711"/>
      <w:r>
        <w:rPr>
          <w:shd w:val="clear" w:color="auto" w:fill="FFFFFF"/>
        </w:rPr>
        <w:t>Dopravní řešení</w:t>
      </w:r>
      <w:bookmarkEnd w:id="13"/>
    </w:p>
    <w:p w:rsidR="00FC7C0A" w:rsidRDefault="00FC7C0A" w:rsidP="00FC7C0A">
      <w:pPr>
        <w:pStyle w:val="podnadpis1"/>
        <w:numPr>
          <w:ilvl w:val="0"/>
          <w:numId w:val="45"/>
        </w:numPr>
      </w:pPr>
      <w:r w:rsidRPr="00FC7C0A">
        <w:t>popis dopravního řešení, včetně příjezdu jednotek požární ochrany, únosnost vozovek, poloměry zatáčení na kruhových objezdech, vlečné křivky,</w:t>
      </w:r>
    </w:p>
    <w:p w:rsidR="00FC7C0A" w:rsidRPr="00FC7C0A" w:rsidRDefault="00FC7C0A" w:rsidP="00FC7C0A">
      <w:r>
        <w:t>Přístup ke stavbě a do koryta toku je možný po trvalém sjezdu z</w:t>
      </w:r>
      <w:r w:rsidR="00CE3011">
        <w:t xml:space="preserve"> městského </w:t>
      </w:r>
      <w:r>
        <w:t>parkoviště na parcele 5717, na pravém břehu poblíž začátku obnovy stavby.</w:t>
      </w:r>
      <w:r w:rsidR="007A74EF">
        <w:t xml:space="preserve"> Parkoviště je přístupné ze silnice I/55.</w:t>
      </w:r>
    </w:p>
    <w:p w:rsidR="00FC7C0A" w:rsidRDefault="00FC7C0A" w:rsidP="00FC7C0A">
      <w:pPr>
        <w:pStyle w:val="podnadpis1"/>
        <w:numPr>
          <w:ilvl w:val="0"/>
          <w:numId w:val="45"/>
        </w:numPr>
      </w:pPr>
      <w:r w:rsidRPr="00FC7C0A">
        <w:t>napojení na stávající dopravní infrastrukturu včetně napojení na stávající chodníky a pochozí plochy,</w:t>
      </w:r>
    </w:p>
    <w:p w:rsidR="00FC7C0A" w:rsidRPr="00FC7C0A" w:rsidRDefault="00FC7C0A" w:rsidP="00FC7C0A">
      <w:r>
        <w:t>Zůstane zachováno ve stávajícím stavu.</w:t>
      </w:r>
    </w:p>
    <w:p w:rsidR="00FC7C0A" w:rsidRDefault="00FC7C0A" w:rsidP="00FC7C0A">
      <w:pPr>
        <w:pStyle w:val="podnadpis1"/>
        <w:numPr>
          <w:ilvl w:val="0"/>
          <w:numId w:val="45"/>
        </w:numPr>
      </w:pPr>
      <w:r w:rsidRPr="00FC7C0A">
        <w:t>přeložky dopravní infrastruktury,</w:t>
      </w:r>
    </w:p>
    <w:p w:rsidR="00FC7C0A" w:rsidRPr="00FC7C0A" w:rsidRDefault="00FC7C0A" w:rsidP="00FC7C0A">
      <w:r>
        <w:t>Nebudou.</w:t>
      </w:r>
    </w:p>
    <w:p w:rsidR="00FC7C0A" w:rsidRDefault="00FC7C0A" w:rsidP="00FC7C0A">
      <w:pPr>
        <w:pStyle w:val="podnadpis1"/>
        <w:numPr>
          <w:ilvl w:val="0"/>
          <w:numId w:val="45"/>
        </w:numPr>
      </w:pPr>
      <w:r w:rsidRPr="00FC7C0A">
        <w:t>doprava v klidu včetně vyhrazených parkovacích stání a zdroje energie pro alternativní pohony,</w:t>
      </w:r>
    </w:p>
    <w:p w:rsidR="00FC7C0A" w:rsidRPr="00FC7C0A" w:rsidRDefault="00FC7C0A" w:rsidP="00FC7C0A">
      <w:r>
        <w:t>–</w:t>
      </w:r>
    </w:p>
    <w:p w:rsidR="00FC7C0A" w:rsidRDefault="00FC7C0A" w:rsidP="00FC7C0A">
      <w:pPr>
        <w:pStyle w:val="podnadpis1"/>
        <w:numPr>
          <w:ilvl w:val="0"/>
          <w:numId w:val="45"/>
        </w:numPr>
      </w:pPr>
      <w:r w:rsidRPr="00FC7C0A">
        <w:t>pěší a cyklistické stezky,</w:t>
      </w:r>
    </w:p>
    <w:p w:rsidR="00FC7C0A" w:rsidRPr="00FC7C0A" w:rsidRDefault="00FC7C0A" w:rsidP="00FC7C0A">
      <w:r>
        <w:t>–</w:t>
      </w:r>
    </w:p>
    <w:p w:rsidR="00FC7C0A" w:rsidRDefault="00FC7C0A" w:rsidP="00FC7C0A">
      <w:pPr>
        <w:pStyle w:val="podnadpis1"/>
        <w:numPr>
          <w:ilvl w:val="0"/>
          <w:numId w:val="45"/>
        </w:numPr>
      </w:pPr>
      <w:r w:rsidRPr="00FC7C0A">
        <w:t>popis přístupnosti a bezbariérového užívání včetně popisu dopadů na přístupnost z hlediska uplatnění závažných územně technických nebo stavebně technických důvodů nebo jiných veřejných zájmů.</w:t>
      </w:r>
    </w:p>
    <w:p w:rsidR="00FC7C0A" w:rsidRDefault="00FC7C0A" w:rsidP="00FC7C0A">
      <w:r>
        <w:t>–</w:t>
      </w:r>
    </w:p>
    <w:p w:rsidR="007A5179" w:rsidRDefault="007A5179" w:rsidP="007A5179">
      <w:pPr>
        <w:pStyle w:val="Nadpis1"/>
        <w:rPr>
          <w:shd w:val="clear" w:color="auto" w:fill="FFFFFF"/>
        </w:rPr>
      </w:pPr>
      <w:bookmarkStart w:id="14" w:name="_Toc171425712"/>
      <w:r>
        <w:rPr>
          <w:shd w:val="clear" w:color="auto" w:fill="FFFFFF"/>
        </w:rPr>
        <w:lastRenderedPageBreak/>
        <w:t>Řešení vegetace a souvisejících terénních úprav</w:t>
      </w:r>
      <w:bookmarkEnd w:id="14"/>
    </w:p>
    <w:p w:rsidR="00C71D79" w:rsidRDefault="00FC7C0A" w:rsidP="0013675D">
      <w:r>
        <w:t>Zásahy na stávající vegetaci nejsou nutné. Nové výsadby nejsou navrhovány.</w:t>
      </w:r>
    </w:p>
    <w:p w:rsidR="007A5179" w:rsidRDefault="007A5179" w:rsidP="007A5179">
      <w:pPr>
        <w:pStyle w:val="Nadpis1"/>
        <w:rPr>
          <w:shd w:val="clear" w:color="auto" w:fill="FFFFFF"/>
        </w:rPr>
      </w:pPr>
      <w:bookmarkStart w:id="15" w:name="_Toc171425713"/>
      <w:r>
        <w:rPr>
          <w:shd w:val="clear" w:color="auto" w:fill="FFFFFF"/>
        </w:rPr>
        <w:t>Popis vlivů stavby na životní prostředí a jeho ochrana</w:t>
      </w:r>
      <w:bookmarkEnd w:id="15"/>
    </w:p>
    <w:p w:rsidR="007A5179" w:rsidRDefault="00FC7C0A" w:rsidP="007A5179">
      <w:pPr>
        <w:pStyle w:val="podnadpis1"/>
        <w:numPr>
          <w:ilvl w:val="0"/>
          <w:numId w:val="34"/>
        </w:numPr>
        <w:rPr>
          <w:shd w:val="clear" w:color="auto" w:fill="FFFFFF"/>
        </w:rPr>
      </w:pPr>
      <w:r w:rsidRPr="00FC7C0A">
        <w:rPr>
          <w:shd w:val="clear" w:color="auto" w:fill="FFFFFF"/>
        </w:rPr>
        <w:t>vliv na životní prostředí a opatření vedoucí k minimalizaci negati</w:t>
      </w:r>
      <w:r>
        <w:rPr>
          <w:shd w:val="clear" w:color="auto" w:fill="FFFFFF"/>
        </w:rPr>
        <w:t>vních vlivů - zejména příroda a </w:t>
      </w:r>
      <w:r w:rsidRPr="00FC7C0A">
        <w:rPr>
          <w:shd w:val="clear" w:color="auto" w:fill="FFFFFF"/>
        </w:rPr>
        <w:t>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p>
    <w:p w:rsidR="00907541" w:rsidRDefault="00907541" w:rsidP="00907541">
      <w:pPr>
        <w:rPr>
          <w:color w:val="000000"/>
        </w:rPr>
      </w:pPr>
      <w:r w:rsidRPr="00E47F6A">
        <w:t>Negativní vlivy stavby</w:t>
      </w:r>
      <w:r>
        <w:t xml:space="preserve"> na životní prostředí</w:t>
      </w:r>
      <w:r w:rsidRPr="00E47F6A">
        <w:t xml:space="preserve"> jsou předpokládány pouze přechodného charakteru</w:t>
      </w:r>
      <w:r>
        <w:t xml:space="preserve"> během výstavby. Je předpokládán nevyhnutelný zvýšený zákal vody, hluk a vibrace od použité mechanizace. </w:t>
      </w:r>
      <w:r w:rsidRPr="00907541">
        <w:t>Mechanismy používané na stavbě musí být v takovém technickém stavu, aby v žádném případě nemohlo dojít k úniku ropných látek do vody.</w:t>
      </w:r>
    </w:p>
    <w:p w:rsidR="007A5179" w:rsidRDefault="007A5179" w:rsidP="007A5179">
      <w:pPr>
        <w:pStyle w:val="podnadpis1"/>
        <w:rPr>
          <w:shd w:val="clear" w:color="auto" w:fill="FFFFFF"/>
        </w:rPr>
      </w:pPr>
      <w:r>
        <w:rPr>
          <w:shd w:val="clear" w:color="auto" w:fill="FFFFFF"/>
        </w:rPr>
        <w:t>způsob zohlednění podmínek závazného stanoviska posouzení vlivu záměru na životní prostředí, je-li podkladem,</w:t>
      </w:r>
    </w:p>
    <w:p w:rsidR="007A5179" w:rsidRDefault="009A15C8" w:rsidP="007A5179">
      <w:r>
        <w:t>Není podkladem.</w:t>
      </w:r>
    </w:p>
    <w:p w:rsidR="007A5179" w:rsidRDefault="007A5179" w:rsidP="007A5179">
      <w:pPr>
        <w:pStyle w:val="podnadpis1"/>
        <w:rPr>
          <w:shd w:val="clear" w:color="auto" w:fill="FFFFFF"/>
        </w:rPr>
      </w:pPr>
      <w:r>
        <w:rPr>
          <w:shd w:val="clear" w:color="auto" w:fill="FFFFFF"/>
        </w:rPr>
        <w:t>popis souladu záměru s oznámením záměru podle zákona o posuzování vlivů na životní prostředí, bylo-li zjišťovací řízení ukončeno se závěrem, že záměr nepodléhá dalšímu posuzování podle tohoto zákona,</w:t>
      </w:r>
    </w:p>
    <w:p w:rsidR="007A5179" w:rsidRDefault="009A15C8" w:rsidP="007A5179">
      <w:r>
        <w:t>Není řešeno.</w:t>
      </w:r>
    </w:p>
    <w:p w:rsidR="007A5179" w:rsidRDefault="007A5179" w:rsidP="007A5179">
      <w:pPr>
        <w:pStyle w:val="podnadpis1"/>
        <w:rPr>
          <w:shd w:val="clear" w:color="auto" w:fill="FFFFFF"/>
        </w:rPr>
      </w:pPr>
      <w:r>
        <w:rPr>
          <w:shd w:val="clear" w:color="auto" w:fill="FFFFFF"/>
        </w:rPr>
        <w:t>v případě záměrů spadajících do režimu zákona o integrované prevenci základní parametry způsobu naplnění závěrů o nejlepších dostupných technikách nebo integrované povolení, bylo-li vydáno.</w:t>
      </w:r>
    </w:p>
    <w:p w:rsidR="007A5179" w:rsidRDefault="00907541" w:rsidP="007A5179">
      <w:r>
        <w:t>–</w:t>
      </w:r>
    </w:p>
    <w:p w:rsidR="007A5179" w:rsidRDefault="007A5179" w:rsidP="007A5179">
      <w:pPr>
        <w:pStyle w:val="Nadpis1"/>
        <w:rPr>
          <w:shd w:val="clear" w:color="auto" w:fill="FFFFFF"/>
        </w:rPr>
      </w:pPr>
      <w:bookmarkStart w:id="16" w:name="_Toc171425714"/>
      <w:r>
        <w:rPr>
          <w:shd w:val="clear" w:color="auto" w:fill="FFFFFF"/>
        </w:rPr>
        <w:t>Celkové vodohospodářské řešení</w:t>
      </w:r>
      <w:bookmarkEnd w:id="16"/>
    </w:p>
    <w:p w:rsidR="00907541" w:rsidRDefault="00907541" w:rsidP="00907541">
      <w:pPr>
        <w:pStyle w:val="podnadpis1"/>
        <w:numPr>
          <w:ilvl w:val="0"/>
          <w:numId w:val="46"/>
        </w:numPr>
      </w:pPr>
      <w:bookmarkStart w:id="17" w:name="_Toc171425715"/>
      <w:r w:rsidRPr="00907541">
        <w:t>zásobování stavby vodou - připojení ke zdroji,</w:t>
      </w:r>
    </w:p>
    <w:p w:rsidR="00907541" w:rsidRPr="00907541" w:rsidRDefault="00907541" w:rsidP="00907541">
      <w:r>
        <w:t>–</w:t>
      </w:r>
    </w:p>
    <w:p w:rsidR="00907541" w:rsidRDefault="00907541" w:rsidP="00907541">
      <w:pPr>
        <w:pStyle w:val="podnadpis1"/>
        <w:numPr>
          <w:ilvl w:val="0"/>
          <w:numId w:val="46"/>
        </w:numPr>
      </w:pPr>
      <w:r w:rsidRPr="00907541">
        <w:t>odpadní vody - nakládání a likvidace,</w:t>
      </w:r>
    </w:p>
    <w:p w:rsidR="00907541" w:rsidRPr="00907541" w:rsidRDefault="00907541" w:rsidP="00907541">
      <w:r>
        <w:t>–</w:t>
      </w:r>
    </w:p>
    <w:p w:rsidR="00907541" w:rsidRDefault="00907541" w:rsidP="00907541">
      <w:pPr>
        <w:pStyle w:val="podnadpis1"/>
        <w:numPr>
          <w:ilvl w:val="0"/>
          <w:numId w:val="46"/>
        </w:numPr>
      </w:pPr>
      <w:r w:rsidRPr="00907541">
        <w:t>srážkové vody - využití, nakládání,</w:t>
      </w:r>
    </w:p>
    <w:p w:rsidR="00907541" w:rsidRPr="00907541" w:rsidRDefault="00907541" w:rsidP="00907541">
      <w:r>
        <w:t>–</w:t>
      </w:r>
    </w:p>
    <w:p w:rsidR="00907541" w:rsidRDefault="00907541" w:rsidP="00907541">
      <w:pPr>
        <w:pStyle w:val="podnadpis1"/>
        <w:numPr>
          <w:ilvl w:val="0"/>
          <w:numId w:val="46"/>
        </w:numPr>
      </w:pPr>
      <w:r w:rsidRPr="00907541">
        <w:t>vodohospodářské řešení vodního díla apod.</w:t>
      </w:r>
    </w:p>
    <w:p w:rsidR="00907541" w:rsidRPr="00907541" w:rsidRDefault="00907541" w:rsidP="00907541">
      <w:r>
        <w:t>Bude obnoven kolaudovaný stav.</w:t>
      </w:r>
    </w:p>
    <w:p w:rsidR="007A5179" w:rsidRDefault="007A5179" w:rsidP="007A5179">
      <w:pPr>
        <w:pStyle w:val="Nadpis1"/>
        <w:rPr>
          <w:shd w:val="clear" w:color="auto" w:fill="FFFFFF"/>
        </w:rPr>
      </w:pPr>
      <w:r>
        <w:rPr>
          <w:shd w:val="clear" w:color="auto" w:fill="FFFFFF"/>
        </w:rPr>
        <w:lastRenderedPageBreak/>
        <w:t>Ochrana obyvatelstva</w:t>
      </w:r>
      <w:bookmarkEnd w:id="17"/>
    </w:p>
    <w:p w:rsidR="007A5179" w:rsidRDefault="007A5179" w:rsidP="007A5179">
      <w:pPr>
        <w:pStyle w:val="Podnadpisbezpsmena"/>
      </w:pPr>
      <w:r>
        <w:t>Splnění základních požadavků z hlediska plnění úkolů ochrany obyvatelstva.</w:t>
      </w:r>
    </w:p>
    <w:p w:rsidR="007A5179" w:rsidRDefault="007A5179" w:rsidP="007A5179">
      <w:pPr>
        <w:pStyle w:val="podnadpis1"/>
        <w:numPr>
          <w:ilvl w:val="0"/>
          <w:numId w:val="35"/>
        </w:numPr>
      </w:pPr>
      <w:r>
        <w:t> způsob zajištění varování a informování obyvatelstva před hrozící nebo nastalou mimořádnou událostí,</w:t>
      </w:r>
    </w:p>
    <w:p w:rsidR="007A5179" w:rsidRPr="007A5179" w:rsidRDefault="00907541" w:rsidP="007A5179">
      <w:r>
        <w:t>–</w:t>
      </w:r>
    </w:p>
    <w:p w:rsidR="007A5179" w:rsidRDefault="007A5179" w:rsidP="007A5179">
      <w:pPr>
        <w:pStyle w:val="podnadpis1"/>
      </w:pPr>
      <w:r>
        <w:t>způsob zajištění ukrytí obyvatelstva,</w:t>
      </w:r>
    </w:p>
    <w:p w:rsidR="007A5179" w:rsidRPr="007A5179" w:rsidRDefault="00907541" w:rsidP="007A5179">
      <w:r>
        <w:t>–</w:t>
      </w:r>
    </w:p>
    <w:p w:rsidR="007A5179" w:rsidRDefault="007A5179" w:rsidP="007A5179">
      <w:pPr>
        <w:pStyle w:val="podnadpis1"/>
      </w:pPr>
      <w:r>
        <w:t>způsob zajištění ochrany před nebezpečnými účinky nebezpečných látek u staveb v zónách havarijního plánování,</w:t>
      </w:r>
    </w:p>
    <w:p w:rsidR="007A5179" w:rsidRPr="007A5179" w:rsidRDefault="00907541" w:rsidP="007A5179">
      <w:r>
        <w:t>–</w:t>
      </w:r>
    </w:p>
    <w:p w:rsidR="007A5179" w:rsidRDefault="007A5179" w:rsidP="007A5179">
      <w:pPr>
        <w:pStyle w:val="podnadpis1"/>
      </w:pPr>
      <w:r>
        <w:t>způsob zajištění ochrany před povodněmi,</w:t>
      </w:r>
    </w:p>
    <w:p w:rsidR="007A5179" w:rsidRPr="007A5179" w:rsidRDefault="00907541" w:rsidP="007A5179">
      <w:r>
        <w:t>–</w:t>
      </w:r>
    </w:p>
    <w:p w:rsidR="007A5179" w:rsidRDefault="007A5179" w:rsidP="007A5179">
      <w:pPr>
        <w:pStyle w:val="podnadpis1"/>
      </w:pPr>
      <w:r>
        <w:t>způsob zajištění soběstačnosti stavby pro případ výpadku elektrické energie u staveb občanského vybavení,</w:t>
      </w:r>
    </w:p>
    <w:p w:rsidR="007A5179" w:rsidRPr="007A5179" w:rsidRDefault="00907541" w:rsidP="007A5179">
      <w:r>
        <w:t>–</w:t>
      </w:r>
    </w:p>
    <w:p w:rsidR="007A5179" w:rsidRDefault="007A5179" w:rsidP="007A5179">
      <w:pPr>
        <w:pStyle w:val="podnadpis1"/>
      </w:pPr>
      <w:r>
        <w:t>způsob zajištění ochrany stávajících staveb civilní ochrany v území dotčeném stavbou nebo staveništěm, jejich výčet, umístění a popis možného dotčení jejich funkce a provozuschopnosti.</w:t>
      </w:r>
    </w:p>
    <w:p w:rsidR="007A5179" w:rsidRDefault="0090371C" w:rsidP="007A5179">
      <w:r>
        <w:t>–</w:t>
      </w:r>
    </w:p>
    <w:p w:rsidR="007A5179" w:rsidRDefault="007A5179" w:rsidP="007A5179">
      <w:pPr>
        <w:pStyle w:val="Nadpis1"/>
        <w:rPr>
          <w:shd w:val="clear" w:color="auto" w:fill="FFFFFF"/>
        </w:rPr>
      </w:pPr>
      <w:bookmarkStart w:id="18" w:name="_Toc171425716"/>
      <w:r>
        <w:rPr>
          <w:shd w:val="clear" w:color="auto" w:fill="FFFFFF"/>
        </w:rPr>
        <w:t>Zásady organizace výstavby</w:t>
      </w:r>
      <w:bookmarkEnd w:id="18"/>
    </w:p>
    <w:p w:rsidR="0090371C" w:rsidRDefault="0090371C" w:rsidP="007A5179">
      <w:pPr>
        <w:pStyle w:val="podnadpis1"/>
        <w:numPr>
          <w:ilvl w:val="0"/>
          <w:numId w:val="36"/>
        </w:numPr>
      </w:pPr>
      <w:r w:rsidRPr="0090371C">
        <w:t>potřeby a spotřeby rozhodujících médií a hmot, jejich zajištění,</w:t>
      </w:r>
    </w:p>
    <w:p w:rsidR="0090371C" w:rsidRDefault="0090371C" w:rsidP="0090371C">
      <w:r>
        <w:t>K obnově stavby nejsou zapotřebí média ani hmoty</w:t>
      </w:r>
      <w:r w:rsidR="00CE3011">
        <w:t>.</w:t>
      </w:r>
    </w:p>
    <w:p w:rsidR="0090371C" w:rsidRDefault="0090371C" w:rsidP="0090371C">
      <w:pPr>
        <w:pStyle w:val="podnadpis1"/>
      </w:pPr>
      <w:r>
        <w:t>odvodnění staveniště, převádění vody - návaznost na povodňový plán stavby,</w:t>
      </w:r>
    </w:p>
    <w:p w:rsidR="0090371C" w:rsidRPr="0090371C" w:rsidRDefault="0090371C" w:rsidP="0090371C">
      <w:r>
        <w:t>Není navrženo. Návrh havarijního a povodňového plánu stavby je zpracován jako příloha PD.</w:t>
      </w:r>
    </w:p>
    <w:p w:rsidR="007A5179" w:rsidRDefault="0090371C" w:rsidP="007A5179">
      <w:pPr>
        <w:pStyle w:val="podnadpis1"/>
        <w:numPr>
          <w:ilvl w:val="0"/>
          <w:numId w:val="36"/>
        </w:numPr>
      </w:pPr>
      <w:r w:rsidRPr="0090371C">
        <w:t>napojení stavenišť na stávající dopravní a technickou infrastrukturu, vstup a vjezd na stavbu, přístup na stavbu po dobu výstavby, popřípadě přístupové trasy,</w:t>
      </w:r>
    </w:p>
    <w:p w:rsidR="00DA0638" w:rsidRDefault="0090371C" w:rsidP="0090371C">
      <w:r>
        <w:t>Přístup ke stavbě a do koryta toku je možný po trvalém sjezdu z</w:t>
      </w:r>
      <w:r w:rsidR="00CE3011">
        <w:t xml:space="preserve"> městského </w:t>
      </w:r>
      <w:r>
        <w:t>parkoviště na parcele 5717, na pravém břehu poblíž začátku obnovy stavby. Parkoviště je přístupné ze silnice I/55.</w:t>
      </w:r>
    </w:p>
    <w:p w:rsidR="00DA0638" w:rsidRDefault="00DA0638">
      <w:pPr>
        <w:spacing w:before="0" w:line="240" w:lineRule="auto"/>
        <w:ind w:left="0" w:firstLine="0"/>
        <w:jc w:val="left"/>
      </w:pPr>
      <w:r>
        <w:br w:type="page"/>
      </w:r>
    </w:p>
    <w:p w:rsidR="0090371C" w:rsidRDefault="0090371C" w:rsidP="0090371C">
      <w:pPr>
        <w:pStyle w:val="podnadpis1"/>
      </w:pPr>
      <w:r>
        <w:lastRenderedPageBreak/>
        <w:t xml:space="preserve">úpravy pro přístupnost a bezbariérové užívání - oplocení staveniště ve vztahu k pochozím plochám, zabezpečení výkopů proti pádu, přístupy k pozemkům a objektům, </w:t>
      </w:r>
      <w:proofErr w:type="spellStart"/>
      <w:r>
        <w:t>obchozí</w:t>
      </w:r>
      <w:proofErr w:type="spellEnd"/>
      <w:r>
        <w:t xml:space="preserve"> trasy pro osoby s omezenou schopností pohybu nebo orientace včetně dočasných přechodů a míst pro přecházení, náhrada za zábor vyhrazených parkovacích stání a </w:t>
      </w:r>
      <w:proofErr w:type="spellStart"/>
      <w:r>
        <w:t>obchozích</w:t>
      </w:r>
      <w:proofErr w:type="spellEnd"/>
      <w:r>
        <w:t xml:space="preserve"> tras,</w:t>
      </w:r>
    </w:p>
    <w:p w:rsidR="000206A5" w:rsidRDefault="00272EA4" w:rsidP="000206A5">
      <w:r>
        <w:t>Vzhledem k</w:t>
      </w:r>
      <w:r w:rsidR="00C1082C">
        <w:t xml:space="preserve"> vysoké </w:t>
      </w:r>
      <w:r>
        <w:t xml:space="preserve">frekventovanosti </w:t>
      </w:r>
      <w:r w:rsidR="00C1082C">
        <w:t>stezek pro pěší a cyklisty na obou březích a možnému pohybu rybářů přímo do koryta řeky bude instalováno mobilní oplocení na horních břehových hranách spolu s </w:t>
      </w:r>
      <w:r w:rsidR="00556D12">
        <w:t>bezpečnostním</w:t>
      </w:r>
      <w:r w:rsidR="00C1082C">
        <w:t xml:space="preserve"> značením. </w:t>
      </w:r>
      <w:r w:rsidR="000206A5">
        <w:t xml:space="preserve">Potřebná délka oplocení je odhadnuta na 335 m. Oplocení bude provedeno z plotových dílců o min. výšce 1,80 m. </w:t>
      </w:r>
      <w:r w:rsidR="000206A5" w:rsidRPr="00AE2C16">
        <w:t>V místě vjezd</w:t>
      </w:r>
      <w:r w:rsidR="000206A5">
        <w:t>u a </w:t>
      </w:r>
      <w:r w:rsidR="000206A5" w:rsidRPr="00AE2C16">
        <w:t>výjezdu na/ze staveniště bude osazena výstražná tabule „ZÁKAZ VSTUPU NEPOVOLANÝM OSOBÁM“ a dále kromě tohoto upozornění zde bude umístěna c</w:t>
      </w:r>
      <w:r w:rsidR="000206A5">
        <w:t>edule s identifikačními údaji o </w:t>
      </w:r>
      <w:r w:rsidR="000206A5" w:rsidRPr="00AE2C16">
        <w:t>předmětné stavbě. Rovněž zde bude umístěná tabulka „VÝJEZD VOZIDEL STAVBY“. Na přístupových cestách, které ke staveništi vedou, budou umístěny bezpečnostní značky a tabulky se zákazem vstupu na staveniště nepovolaným osobám.</w:t>
      </w:r>
    </w:p>
    <w:p w:rsidR="00272EA4" w:rsidRPr="00841D17" w:rsidRDefault="00272EA4" w:rsidP="00272EA4">
      <w:r>
        <w:t>Dopravně inženýrská opatření (DIO) budou navržena</w:t>
      </w:r>
      <w:r w:rsidRPr="00841D17">
        <w:t xml:space="preserve"> a schválen</w:t>
      </w:r>
      <w:r>
        <w:t>a</w:t>
      </w:r>
      <w:r w:rsidRPr="00841D17">
        <w:t xml:space="preserve"> před zahájením stavby na základě požadavků příslušných správních orgánů se zohledněním aktuální dopravní situace. Přechodné dopravní značení bude řešeno formou přenosného svislého dopravního značení (SDZ).</w:t>
      </w:r>
      <w:r>
        <w:t xml:space="preserve"> </w:t>
      </w:r>
      <w:r w:rsidRPr="00841D17">
        <w:t>Dopravní značení bude provedeno v souladu s ČSN 01 8020 Dopravní značky na pozemních komunikacích (včetně jejich změn), dále pak v souladu s TP 65 – Zásady pro dopravní značení na pozemních komunikacích, TP 66 – Zásady pro označování pracovních míst na pozemn</w:t>
      </w:r>
      <w:r w:rsidR="008428C5">
        <w:t>ích komunikacích, v souladu se z</w:t>
      </w:r>
      <w:r w:rsidRPr="00841D17">
        <w:t>ákonem č. 361/</w:t>
      </w:r>
      <w:r w:rsidR="00C1082C">
        <w:t>2000 Sb. O </w:t>
      </w:r>
      <w:r w:rsidRPr="00841D17">
        <w:t>provozu na pozemních komunikacích v</w:t>
      </w:r>
      <w:r w:rsidR="008428C5">
        <w:t> platném znění a s v</w:t>
      </w:r>
      <w:r>
        <w:t>yhláškou č. </w:t>
      </w:r>
      <w:r w:rsidRPr="00841D17">
        <w:t>294/2015 Sb., kterou se provádějí pravidla prov</w:t>
      </w:r>
      <w:r>
        <w:t>ozu na pozemních komunikacích v </w:t>
      </w:r>
      <w:r w:rsidRPr="00841D17">
        <w:t>platném znění.</w:t>
      </w:r>
    </w:p>
    <w:p w:rsidR="00272EA4" w:rsidRDefault="00272EA4" w:rsidP="00272EA4">
      <w:r w:rsidRPr="00841D17">
        <w:t>Dopravně inženýrská opatření budou realizována v těsném předstihu před zahájením stavebních prací. Dodavatel stavby je povinen kontrolovat SDZ po celou dobu trvání přechodné úpravy tak, aby dopravní značení a zařízení odpovídalo rozhodnutí příslušného orgánu.</w:t>
      </w:r>
    </w:p>
    <w:p w:rsidR="00830F64" w:rsidRDefault="00830F64" w:rsidP="00830F64">
      <w:r>
        <w:t xml:space="preserve">Dodavatel stavby případně zváží potřebu úplného uzavření a zaplocení městského parkoviště na parcele 5717 a navazující frekventované stezky pro pěší a cyklisty na pravém břehu Dyje, která je spojnicí mezi ulicemi Národních hrdinů (sil. I/55) a U Splavu. Uzavření parkoviště je možné na základě pronájmu od města Břeclav (podmínky viz vyjádření </w:t>
      </w:r>
      <w:proofErr w:type="spellStart"/>
      <w:r>
        <w:t>MěÚ</w:t>
      </w:r>
      <w:proofErr w:type="spellEnd"/>
      <w:r>
        <w:t xml:space="preserve"> Břeclav, odboru majetkového). Při zvolení úplné uzavírky parkoviště bude náležitě upraven návrh DIO.</w:t>
      </w:r>
    </w:p>
    <w:p w:rsidR="00556D12" w:rsidRDefault="00556D12" w:rsidP="003C06A7">
      <w:pPr>
        <w:ind w:left="0" w:firstLine="284"/>
        <w:rPr>
          <w:u w:val="single"/>
        </w:rPr>
      </w:pPr>
      <w:r>
        <w:rPr>
          <w:u w:val="single"/>
        </w:rPr>
        <w:t>Předběžný n</w:t>
      </w:r>
      <w:r w:rsidRPr="009742F7">
        <w:rPr>
          <w:u w:val="single"/>
        </w:rPr>
        <w:t xml:space="preserve">ávrh </w:t>
      </w:r>
      <w:r>
        <w:rPr>
          <w:u w:val="single"/>
        </w:rPr>
        <w:t xml:space="preserve">přechodného </w:t>
      </w:r>
      <w:r w:rsidRPr="009742F7">
        <w:rPr>
          <w:u w:val="single"/>
        </w:rPr>
        <w:t>svislého dopravního značení SDZ:</w:t>
      </w:r>
    </w:p>
    <w:p w:rsidR="00830F64" w:rsidRDefault="00830F64" w:rsidP="00272EA4">
      <w:r>
        <w:t xml:space="preserve">Na vjezdu na parkoviště na parcele č. 5717 bude umístěna značka </w:t>
      </w:r>
      <w:r w:rsidRPr="005B4C1E">
        <w:rPr>
          <w:i/>
        </w:rPr>
        <w:t>A22 – Jiné nebezpečí</w:t>
      </w:r>
      <w:r w:rsidRPr="005B4C1E">
        <w:t xml:space="preserve"> s dodatkovou tabulkou </w:t>
      </w:r>
      <w:r w:rsidRPr="005B4C1E">
        <w:rPr>
          <w:i/>
        </w:rPr>
        <w:t>E13 – „Výjezd vozidel stavby“</w:t>
      </w:r>
      <w:r>
        <w:rPr>
          <w:i/>
        </w:rPr>
        <w:t xml:space="preserve">, </w:t>
      </w:r>
      <w:r>
        <w:t>tj. ve vzdálenosti cca 30 m od trvalého sjezdu, ze kterého bude sjížděno do koryta Dyje</w:t>
      </w:r>
      <w:r>
        <w:rPr>
          <w:i/>
        </w:rPr>
        <w:t xml:space="preserve">. </w:t>
      </w:r>
      <w:r>
        <w:t>Stejná značka s dodatkovou tabulkou bude umístěna na chodníku na pravém břehu ve vzdálenosti cca 60 m od trvalého sjezdu do koryta.</w:t>
      </w:r>
    </w:p>
    <w:p w:rsidR="00DA0638" w:rsidRDefault="00DA0638" w:rsidP="00DA0638">
      <w:pPr>
        <w:pStyle w:val="05obrgrafika"/>
      </w:pPr>
      <w:r>
        <w:rPr>
          <w:noProof/>
          <w:lang w:eastAsia="cs-CZ"/>
        </w:rPr>
        <w:drawing>
          <wp:inline distT="0" distB="0" distL="0" distR="0">
            <wp:extent cx="1171575" cy="1453457"/>
            <wp:effectExtent l="19050" t="0" r="9525" b="0"/>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l="46800"/>
                    <a:stretch>
                      <a:fillRect/>
                    </a:stretch>
                  </pic:blipFill>
                  <pic:spPr bwMode="auto">
                    <a:xfrm>
                      <a:off x="0" y="0"/>
                      <a:ext cx="1172790" cy="1454964"/>
                    </a:xfrm>
                    <a:prstGeom prst="rect">
                      <a:avLst/>
                    </a:prstGeom>
                    <a:noFill/>
                    <a:ln w="9525">
                      <a:noFill/>
                      <a:miter lim="800000"/>
                      <a:headEnd/>
                      <a:tailEnd/>
                    </a:ln>
                  </pic:spPr>
                </pic:pic>
              </a:graphicData>
            </a:graphic>
          </wp:inline>
        </w:drawing>
      </w:r>
    </w:p>
    <w:p w:rsidR="00DA0638" w:rsidRDefault="00DA0638" w:rsidP="00DA0638">
      <w:pPr>
        <w:pStyle w:val="05obrtext"/>
      </w:pPr>
      <w:r>
        <w:t>Detail navrženého SDZ</w:t>
      </w:r>
    </w:p>
    <w:p w:rsidR="00556D12" w:rsidRDefault="00830F64" w:rsidP="00830F64">
      <w:pPr>
        <w:pStyle w:val="05obrgrafika"/>
      </w:pPr>
      <w:r>
        <w:rPr>
          <w:noProof/>
          <w:lang w:eastAsia="cs-CZ"/>
        </w:rPr>
        <w:lastRenderedPageBreak/>
        <w:drawing>
          <wp:inline distT="0" distB="0" distL="0" distR="0">
            <wp:extent cx="5610225" cy="5923192"/>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610225" cy="5923192"/>
                    </a:xfrm>
                    <a:prstGeom prst="rect">
                      <a:avLst/>
                    </a:prstGeom>
                    <a:noFill/>
                    <a:ln w="9525">
                      <a:noFill/>
                      <a:miter lim="800000"/>
                      <a:headEnd/>
                      <a:tailEnd/>
                    </a:ln>
                  </pic:spPr>
                </pic:pic>
              </a:graphicData>
            </a:graphic>
          </wp:inline>
        </w:drawing>
      </w:r>
    </w:p>
    <w:p w:rsidR="00830F64" w:rsidRDefault="00830F64" w:rsidP="00830F64">
      <w:pPr>
        <w:pStyle w:val="05obrtext"/>
      </w:pPr>
      <w:r>
        <w:t>Předběžný návrh DIO</w:t>
      </w:r>
    </w:p>
    <w:p w:rsidR="00FA3E4F" w:rsidRDefault="00FA3E4F" w:rsidP="00FA3E4F">
      <w:pPr>
        <w:pStyle w:val="podnadpis1"/>
      </w:pPr>
      <w:r>
        <w:t>vliv provádění stavby na okolní stavby a pozemky včetně omezení negativních vlivů,</w:t>
      </w:r>
    </w:p>
    <w:p w:rsidR="00AE3949" w:rsidRDefault="00A82CAF" w:rsidP="00FA3E4F">
      <w:r>
        <w:t>Je předpokládán nevyhnutelný zvýšený zákal vody, hluk a vibrace od použité mechanizace. Pokud se vyskytnou problémy s prašností, d</w:t>
      </w:r>
      <w:r w:rsidR="00FA3E4F" w:rsidRPr="00E47F6A">
        <w:t xml:space="preserve">odavatelem stavby budou </w:t>
      </w:r>
      <w:r w:rsidR="00FA3E4F">
        <w:t xml:space="preserve">prováděna </w:t>
      </w:r>
      <w:r w:rsidR="00FA3E4F" w:rsidRPr="00E47F6A">
        <w:t xml:space="preserve">taková opatření, která budou </w:t>
      </w:r>
      <w:r w:rsidRPr="00E47F6A">
        <w:t>prašnost</w:t>
      </w:r>
      <w:r w:rsidR="00FA3E4F" w:rsidRPr="00E47F6A">
        <w:t xml:space="preserve"> omezovat</w:t>
      </w:r>
      <w:r>
        <w:t xml:space="preserve"> </w:t>
      </w:r>
      <w:r w:rsidR="00FA3E4F">
        <w:t xml:space="preserve">– </w:t>
      </w:r>
      <w:r w:rsidR="00FA3E4F" w:rsidRPr="00E47F6A">
        <w:t>na</w:t>
      </w:r>
      <w:r w:rsidR="00FA3E4F">
        <w:t>p</w:t>
      </w:r>
      <w:r w:rsidR="00FA3E4F" w:rsidRPr="00E47F6A">
        <w:t xml:space="preserve">ř. </w:t>
      </w:r>
      <w:proofErr w:type="spellStart"/>
      <w:r w:rsidR="00FA3E4F">
        <w:t>plachtování</w:t>
      </w:r>
      <w:proofErr w:type="spellEnd"/>
      <w:r w:rsidR="00FA3E4F">
        <w:t xml:space="preserve"> vozidel p</w:t>
      </w:r>
      <w:r>
        <w:t xml:space="preserve">řevážejících sediment. Případně při zvýšené rychlosti větru může být nutné manipulaci se sedimentem úplně </w:t>
      </w:r>
      <w:r w:rsidR="00AE3949">
        <w:t>přerušit.</w:t>
      </w:r>
    </w:p>
    <w:p w:rsidR="007A74EF" w:rsidRDefault="007A74EF" w:rsidP="007A74EF">
      <w:r w:rsidRPr="007A74EF">
        <w:t>Povinností stavby je chránit okolí staveniště a mimo vymezené plochy nic neskladovat a ani se</w:t>
      </w:r>
      <w:r>
        <w:t xml:space="preserve"> </w:t>
      </w:r>
      <w:r w:rsidRPr="007A74EF">
        <w:t>nepohybovat. Rovněž tak je nutno činit opatření proti znečištění okolí staveniště</w:t>
      </w:r>
      <w:r>
        <w:t>.</w:t>
      </w:r>
    </w:p>
    <w:p w:rsidR="00A82CAF" w:rsidRPr="00831E23" w:rsidRDefault="00A82CAF" w:rsidP="007A74EF">
      <w:pPr>
        <w:tabs>
          <w:tab w:val="left" w:pos="3828"/>
        </w:tabs>
        <w:ind w:firstLine="0"/>
        <w:rPr>
          <w:u w:val="single"/>
        </w:rPr>
      </w:pPr>
      <w:r w:rsidRPr="00831E23">
        <w:rPr>
          <w:u w:val="single"/>
        </w:rPr>
        <w:t>Hluk</w:t>
      </w:r>
      <w:r>
        <w:rPr>
          <w:u w:val="single"/>
        </w:rPr>
        <w:t xml:space="preserve"> a vibrace</w:t>
      </w:r>
      <w:r w:rsidRPr="00831E23">
        <w:rPr>
          <w:u w:val="single"/>
        </w:rPr>
        <w:t>:</w:t>
      </w:r>
    </w:p>
    <w:p w:rsidR="00A82CAF" w:rsidRPr="00841D17" w:rsidRDefault="00A82CAF" w:rsidP="00A82CAF">
      <w:r w:rsidRPr="00841D17">
        <w:t>Po celou dobu provádění stavby nebudou překračovány hygienick</w:t>
      </w:r>
      <w:r w:rsidR="008428C5">
        <w:t>é limity hluku a vibrací podle zákona č. 258/2000 Sb. a n</w:t>
      </w:r>
      <w:r w:rsidRPr="00841D17">
        <w:t xml:space="preserve">ařízení vlády č. 272/2011 Sb., o ochraně zdraví před nepříznivými účinky </w:t>
      </w:r>
      <w:r w:rsidRPr="00841D17">
        <w:lastRenderedPageBreak/>
        <w:t>hluku a vibrací, ve znění pozdějších předpisů. Osoba, která používá nebo provozuje stroje a zařízení, které jsou zdrojem hluku a vibrací je povinna technickými, organizačními a dalšími opatřeními v rozsahu stanovené zákonem a prováděcím právním předpisem zajistit dodržování hygienických limit</w:t>
      </w:r>
      <w:r>
        <w:t>ů hluku a </w:t>
      </w:r>
      <w:r w:rsidRPr="00841D17">
        <w:t>přenosu vibrací na fyzické osoby. Nejvyšší přípustné hodnoty ekvivalentní hladiny akustického tlaku jsou stanoveny dle Nařízení vlády č. 272/2011 ze dne 24. srpna 2011 Sb., o ochraně zdraví před nepříznivými účinky hluku a vibrací. Hluk od činnosti související s prováděním povolených staveb – 2 m před fasádou chráněných objektů:</w:t>
      </w:r>
    </w:p>
    <w:p w:rsidR="00A82CAF" w:rsidRPr="00841D17" w:rsidRDefault="00A82CAF" w:rsidP="00A82CAF">
      <w:pPr>
        <w:pStyle w:val="02seznam2"/>
        <w:ind w:left="1134" w:hanging="360"/>
      </w:pPr>
      <w:r w:rsidRPr="00841D17">
        <w:t xml:space="preserve">v době od 6 do 7 hodin </w:t>
      </w:r>
      <w:proofErr w:type="spellStart"/>
      <w:r w:rsidRPr="00841D17">
        <w:t>L</w:t>
      </w:r>
      <w:r w:rsidRPr="00841D17">
        <w:rPr>
          <w:vertAlign w:val="subscript"/>
        </w:rPr>
        <w:t>Aeq</w:t>
      </w:r>
      <w:proofErr w:type="spellEnd"/>
      <w:r w:rsidRPr="00841D17">
        <w:rPr>
          <w:vertAlign w:val="subscript"/>
        </w:rPr>
        <w:t xml:space="preserve">,T </w:t>
      </w:r>
      <w:r w:rsidRPr="00841D17">
        <w:t>= 60 dB</w:t>
      </w:r>
    </w:p>
    <w:p w:rsidR="00A82CAF" w:rsidRPr="00841D17" w:rsidRDefault="00A82CAF" w:rsidP="00A82CAF">
      <w:pPr>
        <w:pStyle w:val="02seznam2"/>
        <w:ind w:left="1134" w:hanging="360"/>
      </w:pPr>
      <w:r w:rsidRPr="00841D17">
        <w:t xml:space="preserve">v době od 7 do 21 hodin </w:t>
      </w:r>
      <w:proofErr w:type="spellStart"/>
      <w:r w:rsidRPr="00841D17">
        <w:t>L</w:t>
      </w:r>
      <w:r w:rsidRPr="00841D17">
        <w:rPr>
          <w:vertAlign w:val="subscript"/>
        </w:rPr>
        <w:t>Aeq</w:t>
      </w:r>
      <w:proofErr w:type="spellEnd"/>
      <w:r w:rsidRPr="00841D17">
        <w:rPr>
          <w:vertAlign w:val="subscript"/>
        </w:rPr>
        <w:t xml:space="preserve">,T </w:t>
      </w:r>
      <w:r w:rsidRPr="00841D17">
        <w:t>= 65 dB</w:t>
      </w:r>
    </w:p>
    <w:p w:rsidR="00A82CAF" w:rsidRPr="00841D17" w:rsidRDefault="00A82CAF" w:rsidP="00A82CAF">
      <w:pPr>
        <w:pStyle w:val="02seznam2"/>
        <w:ind w:left="1134" w:hanging="360"/>
      </w:pPr>
      <w:r>
        <w:t>v</w:t>
      </w:r>
      <w:r w:rsidRPr="00841D17">
        <w:t xml:space="preserve"> době od 21 do 22 hodin </w:t>
      </w:r>
      <w:proofErr w:type="spellStart"/>
      <w:r w:rsidRPr="00841D17">
        <w:t>L</w:t>
      </w:r>
      <w:r w:rsidRPr="00841D17">
        <w:rPr>
          <w:vertAlign w:val="subscript"/>
        </w:rPr>
        <w:t>Aeq</w:t>
      </w:r>
      <w:proofErr w:type="spellEnd"/>
      <w:r w:rsidRPr="00841D17">
        <w:rPr>
          <w:vertAlign w:val="subscript"/>
        </w:rPr>
        <w:t xml:space="preserve">,T </w:t>
      </w:r>
      <w:r w:rsidRPr="00841D17">
        <w:t>= 60 dB</w:t>
      </w:r>
    </w:p>
    <w:p w:rsidR="00A82CAF" w:rsidRPr="00841D17" w:rsidRDefault="00A82CAF" w:rsidP="00A82CAF">
      <w:pPr>
        <w:pStyle w:val="02seznam2"/>
        <w:ind w:left="1134" w:hanging="360"/>
      </w:pPr>
      <w:r w:rsidRPr="00841D17">
        <w:t xml:space="preserve">v době od 22 do 6 hodin </w:t>
      </w:r>
      <w:proofErr w:type="spellStart"/>
      <w:r w:rsidRPr="00841D17">
        <w:t>L</w:t>
      </w:r>
      <w:r w:rsidRPr="00841D17">
        <w:rPr>
          <w:vertAlign w:val="subscript"/>
        </w:rPr>
        <w:t>Aeq</w:t>
      </w:r>
      <w:proofErr w:type="spellEnd"/>
      <w:r w:rsidRPr="00841D17">
        <w:rPr>
          <w:vertAlign w:val="subscript"/>
        </w:rPr>
        <w:t xml:space="preserve">,T </w:t>
      </w:r>
      <w:r w:rsidRPr="00841D17">
        <w:t>= 45 dB</w:t>
      </w:r>
    </w:p>
    <w:p w:rsidR="00A82CAF" w:rsidRPr="00841D17" w:rsidRDefault="00A82CAF" w:rsidP="00AE3949">
      <w:r w:rsidRPr="00841D17">
        <w:t xml:space="preserve">Za účelem dosažení hodnoty požadovaného hygienického limitu pro hluk ze stavební činnosti </w:t>
      </w:r>
      <w:proofErr w:type="spellStart"/>
      <w:r w:rsidRPr="00841D17">
        <w:t>L</w:t>
      </w:r>
      <w:r w:rsidRPr="00841D17">
        <w:rPr>
          <w:vertAlign w:val="subscript"/>
        </w:rPr>
        <w:t>Aeq</w:t>
      </w:r>
      <w:proofErr w:type="spellEnd"/>
      <w:r w:rsidRPr="00841D17">
        <w:rPr>
          <w:vertAlign w:val="subscript"/>
        </w:rPr>
        <w:t>,T</w:t>
      </w:r>
      <w:r w:rsidRPr="00841D17">
        <w:t xml:space="preserve"> = 65,0 dB v těsně přilehající zástavbě, je nezbytné </w:t>
      </w:r>
      <w:r w:rsidR="00AE3949">
        <w:t xml:space="preserve">omezit </w:t>
      </w:r>
      <w:r w:rsidRPr="00841D17">
        <w:t xml:space="preserve">pohyb těžkých strojů v bezprostřední blízkosti chráněných prostorů na minimum. </w:t>
      </w:r>
    </w:p>
    <w:p w:rsidR="00A82CAF" w:rsidRPr="00841D17" w:rsidRDefault="00A82CAF" w:rsidP="00A82CAF">
      <w:r w:rsidRPr="00841D17">
        <w:t>Dále i v místech, kde limity za standardních stanovených podmínek překročeny nebudou, je doporučeno dodržovat následující opatření:</w:t>
      </w:r>
    </w:p>
    <w:p w:rsidR="00A82CAF" w:rsidRPr="00841D17" w:rsidRDefault="00A82CAF" w:rsidP="00A82CAF">
      <w:pPr>
        <w:pStyle w:val="01text"/>
        <w:numPr>
          <w:ilvl w:val="2"/>
          <w:numId w:val="47"/>
        </w:numPr>
        <w:spacing w:line="276" w:lineRule="auto"/>
        <w:ind w:left="709" w:hanging="425"/>
      </w:pPr>
      <w:r w:rsidRPr="00841D17">
        <w:t>Výrazně hlučné stavební operace plánovat tak, aby nedošlo k jejich kumulaci ve stejnou dobu výstavby.</w:t>
      </w:r>
    </w:p>
    <w:p w:rsidR="00A82CAF" w:rsidRPr="00841D17" w:rsidRDefault="00A82CAF" w:rsidP="00A82CAF">
      <w:pPr>
        <w:pStyle w:val="01text"/>
        <w:numPr>
          <w:ilvl w:val="2"/>
          <w:numId w:val="47"/>
        </w:numPr>
        <w:spacing w:line="276" w:lineRule="auto"/>
        <w:ind w:left="709" w:hanging="425"/>
      </w:pPr>
      <w:r w:rsidRPr="00841D17">
        <w:t>Hlučné stacionární (tj. stabilní) stavební technologie v případě potřeby vybavit akustickým krytem (či zástěnou).</w:t>
      </w:r>
    </w:p>
    <w:p w:rsidR="00A82CAF" w:rsidRPr="00841D17" w:rsidRDefault="00A82CAF" w:rsidP="00A82CAF">
      <w:pPr>
        <w:pStyle w:val="01text"/>
        <w:numPr>
          <w:ilvl w:val="2"/>
          <w:numId w:val="47"/>
        </w:numPr>
        <w:spacing w:line="276" w:lineRule="auto"/>
        <w:ind w:left="709" w:hanging="425"/>
      </w:pPr>
      <w:r w:rsidRPr="00841D17">
        <w:t>Důsledně vypínat nepoužívané stavební technologie.</w:t>
      </w:r>
    </w:p>
    <w:p w:rsidR="00A82CAF" w:rsidRPr="00841D17" w:rsidRDefault="00A82CAF" w:rsidP="00A82CAF">
      <w:pPr>
        <w:pStyle w:val="01text"/>
        <w:numPr>
          <w:ilvl w:val="2"/>
          <w:numId w:val="47"/>
        </w:numPr>
        <w:spacing w:line="276" w:lineRule="auto"/>
        <w:ind w:left="709" w:hanging="425"/>
      </w:pPr>
      <w:r w:rsidRPr="00841D17">
        <w:t>Na staveništi používat nové a tím méně hlučné mechanismy, dále používat, pokud to připustí technologie stavby, menší mechanismy. Všechna používaná stavební mechanizace musí být v</w:t>
      </w:r>
      <w:r>
        <w:t> </w:t>
      </w:r>
      <w:r w:rsidRPr="00841D17">
        <w:t>dobrém technickém stavu a musí být průběžně kontrolována.</w:t>
      </w:r>
    </w:p>
    <w:p w:rsidR="00A82CAF" w:rsidRPr="00841D17" w:rsidRDefault="00A82CAF" w:rsidP="00A82CAF">
      <w:pPr>
        <w:pStyle w:val="01text"/>
        <w:numPr>
          <w:ilvl w:val="2"/>
          <w:numId w:val="47"/>
        </w:numPr>
        <w:spacing w:line="276" w:lineRule="auto"/>
        <w:ind w:left="709" w:hanging="425"/>
      </w:pPr>
      <w:r w:rsidRPr="00841D17">
        <w:t>Důležité z hlediska minimalizace dopadu hluku ze stavební činnosti na okolní zástavbu, je provedení časového omezení výrazně hlučných prací. Je doporučeno nejhlučnější stavební činnosti provádět v</w:t>
      </w:r>
      <w:r>
        <w:t> </w:t>
      </w:r>
      <w:r w:rsidRPr="00841D17">
        <w:t>době od 8:00 do 12:00 a od 13:00 do 17:00.</w:t>
      </w:r>
    </w:p>
    <w:p w:rsidR="00A82CAF" w:rsidRPr="00841D17" w:rsidRDefault="00A82CAF" w:rsidP="00A82CAF">
      <w:pPr>
        <w:pStyle w:val="01text"/>
        <w:numPr>
          <w:ilvl w:val="2"/>
          <w:numId w:val="47"/>
        </w:numPr>
        <w:spacing w:line="276" w:lineRule="auto"/>
        <w:ind w:left="709" w:hanging="425"/>
      </w:pPr>
      <w:r w:rsidRPr="00841D17">
        <w:t>Je doporučeno obyvatele okolních obytných domů na tuto hlučnou činnost v předstihu upozornit. Předejde se tak stížnostem.</w:t>
      </w:r>
    </w:p>
    <w:p w:rsidR="00A82CAF" w:rsidRPr="00841D17" w:rsidRDefault="00A82CAF" w:rsidP="00A82CAF">
      <w:pPr>
        <w:pStyle w:val="01text"/>
        <w:numPr>
          <w:ilvl w:val="2"/>
          <w:numId w:val="47"/>
        </w:numPr>
        <w:spacing w:line="276" w:lineRule="auto"/>
        <w:ind w:left="709" w:hanging="425"/>
      </w:pPr>
      <w:r w:rsidRPr="00841D17">
        <w:t xml:space="preserve">Je třeba dbát na to, aby pracovníci, kteří budou stavbu provádět, nezatěžovali okolní obytnou zástavbu zbytečným hlukem (např. </w:t>
      </w:r>
      <w:r>
        <w:t>hlasitým poslechem</w:t>
      </w:r>
      <w:r w:rsidRPr="00841D17">
        <w:t xml:space="preserve"> r</w:t>
      </w:r>
      <w:r>
        <w:t>á</w:t>
      </w:r>
      <w:r w:rsidRPr="00841D17">
        <w:t>dia atd.).</w:t>
      </w:r>
    </w:p>
    <w:p w:rsidR="00A82CAF" w:rsidRPr="00AE3949" w:rsidRDefault="00A82CAF" w:rsidP="00A82CAF">
      <w:pPr>
        <w:pStyle w:val="01text"/>
        <w:numPr>
          <w:ilvl w:val="2"/>
          <w:numId w:val="47"/>
        </w:numPr>
        <w:spacing w:line="276" w:lineRule="auto"/>
        <w:ind w:left="709" w:hanging="425"/>
        <w:rPr>
          <w:b/>
          <w:bCs/>
          <w:i/>
          <w:iCs/>
        </w:rPr>
      </w:pPr>
      <w:r w:rsidRPr="00841D17">
        <w:t>Stavební činnost provádět pouze mezi 7. a 21. hodinou. Mimo tuto dobu lze provádět pouze nehlučné činnosti</w:t>
      </w:r>
    </w:p>
    <w:p w:rsidR="00AE3949" w:rsidRDefault="00AE3949" w:rsidP="00AE3949">
      <w:pPr>
        <w:pStyle w:val="podnadpis1"/>
      </w:pPr>
      <w:r w:rsidRPr="00AE3949">
        <w:t>ochrana okolí staveniště před negativními vlivy provádění stavby,</w:t>
      </w:r>
    </w:p>
    <w:p w:rsidR="00AE3949" w:rsidRPr="00AE3949" w:rsidRDefault="00AE3949" w:rsidP="00AE3949">
      <w:r>
        <w:t>Viz předchozí bod.</w:t>
      </w:r>
    </w:p>
    <w:p w:rsidR="00AE3949" w:rsidRDefault="00AE3949" w:rsidP="00AE3949">
      <w:pPr>
        <w:pStyle w:val="podnadpis1"/>
      </w:pPr>
      <w:r w:rsidRPr="00AE3949">
        <w:t>požadavky na související asanace, demolice, demontáž, dekonstrukce, kácení dřevin,</w:t>
      </w:r>
    </w:p>
    <w:p w:rsidR="007A5179" w:rsidRPr="007A5179" w:rsidRDefault="004845D1" w:rsidP="004845D1">
      <w:r>
        <w:t>Asanace</w:t>
      </w:r>
      <w:r w:rsidR="00AE3949">
        <w:t>, kácení</w:t>
      </w:r>
      <w:r>
        <w:t xml:space="preserve"> ani demolice </w:t>
      </w:r>
      <w:r w:rsidRPr="002642E6">
        <w:t xml:space="preserve">nejsou navrhovány. </w:t>
      </w:r>
    </w:p>
    <w:p w:rsidR="00AE3949" w:rsidRDefault="00AE3949" w:rsidP="00AE3949">
      <w:pPr>
        <w:pStyle w:val="podnadpis1"/>
      </w:pPr>
      <w:r w:rsidRPr="00AE3949">
        <w:lastRenderedPageBreak/>
        <w:t>maximální dočasné a trvalé zábory pro staveniště,</w:t>
      </w:r>
    </w:p>
    <w:p w:rsidR="007A5179" w:rsidRDefault="00AE3949" w:rsidP="007A5179">
      <w:r>
        <w:t xml:space="preserve">Trvalý zábor stavby se obnovou nemění. Maximální dočasný zábor pro staveniště byl předběžně stanoven o ploše </w:t>
      </w:r>
      <w:r w:rsidR="006F1D76">
        <w:t xml:space="preserve">18 300 </w:t>
      </w:r>
      <w:r w:rsidR="002C0465">
        <w:t>m</w:t>
      </w:r>
      <w:r w:rsidR="002C0465" w:rsidRPr="002C0465">
        <w:rPr>
          <w:vertAlign w:val="superscript"/>
        </w:rPr>
        <w:t>2</w:t>
      </w:r>
      <w:r w:rsidR="002C0465">
        <w:t xml:space="preserve"> </w:t>
      </w:r>
      <w:r>
        <w:t xml:space="preserve">(viz </w:t>
      </w:r>
      <w:proofErr w:type="gramStart"/>
      <w:r>
        <w:t>C.3 Koordinační</w:t>
      </w:r>
      <w:proofErr w:type="gramEnd"/>
      <w:r>
        <w:t xml:space="preserve"> situace).</w:t>
      </w:r>
    </w:p>
    <w:p w:rsidR="002C0465" w:rsidRPr="007A74EF" w:rsidRDefault="002C0465" w:rsidP="002C0465">
      <w:pPr>
        <w:pStyle w:val="podnadpis1"/>
      </w:pPr>
      <w:r w:rsidRPr="007A74EF">
        <w:t>produkce odpadů a druhotných surovin při stavbě - množství, druhy a kategorie odpadů a surovin, předcházení vzniku odpadů a způsob jejich třídění pro další využití včetně popisu opatření proti kontaminaci těchto materiálů, jejich odstranění apod.,</w:t>
      </w:r>
    </w:p>
    <w:p w:rsidR="00891B54" w:rsidRDefault="007A74EF" w:rsidP="00891B54">
      <w:r w:rsidRPr="001D23D7">
        <w:t>Obnova stavby produkuje odpad kategorie „17 05 04 01 – sedimenty vytěžené z koryt vodních toků</w:t>
      </w:r>
      <w:r>
        <w:t xml:space="preserve"> a </w:t>
      </w:r>
      <w:r w:rsidRPr="001D23D7">
        <w:t xml:space="preserve">vodních nádrží“ v odhadovaném množství </w:t>
      </w:r>
      <w:r>
        <w:t>5750</w:t>
      </w:r>
      <w:r w:rsidRPr="001D23D7">
        <w:t xml:space="preserve"> m</w:t>
      </w:r>
      <w:r w:rsidRPr="001D23D7">
        <w:rPr>
          <w:vertAlign w:val="superscript"/>
        </w:rPr>
        <w:t>3</w:t>
      </w:r>
      <w:r w:rsidRPr="001D23D7">
        <w:t>. Pro účely sestavení rozpočtu akce je uvažován</w:t>
      </w:r>
      <w:r>
        <w:t xml:space="preserve"> </w:t>
      </w:r>
      <w:r w:rsidRPr="001D23D7">
        <w:t>pesimistický scénář odvozu na skládku</w:t>
      </w:r>
      <w:r>
        <w:t xml:space="preserve"> zemin (pískovna </w:t>
      </w:r>
      <w:proofErr w:type="spellStart"/>
      <w:r>
        <w:t>Žabčice</w:t>
      </w:r>
      <w:proofErr w:type="spellEnd"/>
      <w:r w:rsidR="006F1D76">
        <w:t>, 50 km od stavby</w:t>
      </w:r>
      <w:r>
        <w:t>)</w:t>
      </w:r>
      <w:r w:rsidRPr="001D23D7">
        <w:t>, avšak způsob likvidace bude zvolen výhradně dodavatelem stavby</w:t>
      </w:r>
      <w:r>
        <w:t xml:space="preserve"> </w:t>
      </w:r>
      <w:r w:rsidRPr="001D23D7">
        <w:t xml:space="preserve">(např. materiálové využití). </w:t>
      </w:r>
      <w:r w:rsidR="00891B54">
        <w:t xml:space="preserve">Jiné využití než skládkování vyžaduje projednání na příslušném orgánu odpadového hospodářství </w:t>
      </w:r>
      <w:proofErr w:type="spellStart"/>
      <w:r w:rsidR="00891B54">
        <w:t>MěÚ</w:t>
      </w:r>
      <w:proofErr w:type="spellEnd"/>
      <w:r w:rsidR="00891B54">
        <w:t xml:space="preserve"> Břeclav, odbor životního prostřední (viz koordinované závazné stanovisko, E – Dokladová část).</w:t>
      </w:r>
      <w:r w:rsidR="00FF6ABA">
        <w:t xml:space="preserve"> Použití sedimentu na zemědělském půdním fondu není vzhledem ke štěrkovitému charakteru sedimentu uvažováno.</w:t>
      </w:r>
    </w:p>
    <w:p w:rsidR="007A74EF" w:rsidRPr="001D23D7" w:rsidRDefault="007A74EF" w:rsidP="007A74EF">
      <w:r w:rsidRPr="001D23D7">
        <w:t>Dodavatel stav</w:t>
      </w:r>
      <w:r>
        <w:t>by bude povinen při nakládání s </w:t>
      </w:r>
      <w:r w:rsidRPr="001D23D7">
        <w:t>odpady postupovat dle platné</w:t>
      </w:r>
      <w:r>
        <w:t xml:space="preserve"> </w:t>
      </w:r>
      <w:r w:rsidRPr="001D23D7">
        <w:t>legislativy. Zejména se jedná o následující předpisy:</w:t>
      </w:r>
    </w:p>
    <w:p w:rsidR="007A74EF" w:rsidRPr="007A74EF" w:rsidRDefault="007A74EF" w:rsidP="007A74EF">
      <w:pPr>
        <w:pStyle w:val="02seznam2"/>
        <w:rPr>
          <w:i/>
        </w:rPr>
      </w:pPr>
      <w:r w:rsidRPr="007A74EF">
        <w:rPr>
          <w:i/>
        </w:rPr>
        <w:t>Zákon č. 541/2020 Sb., o odpadech, ve znění pozdějších předpisů</w:t>
      </w:r>
    </w:p>
    <w:p w:rsidR="007A74EF" w:rsidRPr="007A74EF" w:rsidRDefault="007A74EF" w:rsidP="007A74EF">
      <w:pPr>
        <w:pStyle w:val="02seznam2"/>
        <w:rPr>
          <w:i/>
        </w:rPr>
      </w:pPr>
      <w:r w:rsidRPr="007A74EF">
        <w:rPr>
          <w:i/>
        </w:rPr>
        <w:t>Zákon č. 477/2001 Sb., o obalech a o změně některých zákonů (zákon o obalech), ve znění pozdějších předpisů</w:t>
      </w:r>
    </w:p>
    <w:p w:rsidR="007A74EF" w:rsidRPr="007A74EF" w:rsidRDefault="007A74EF" w:rsidP="007A74EF">
      <w:pPr>
        <w:pStyle w:val="02seznam2"/>
        <w:rPr>
          <w:i/>
        </w:rPr>
      </w:pPr>
      <w:r w:rsidRPr="007A74EF">
        <w:rPr>
          <w:i/>
        </w:rPr>
        <w:t xml:space="preserve">Vyhláška č. 8/2021 Sb., o katalogu odpadů a posuzování vlastností odpadů (Katalog odpadů), </w:t>
      </w:r>
      <w:proofErr w:type="gramStart"/>
      <w:r w:rsidRPr="007A74EF">
        <w:rPr>
          <w:i/>
        </w:rPr>
        <w:t>ve</w:t>
      </w:r>
      <w:proofErr w:type="gramEnd"/>
    </w:p>
    <w:p w:rsidR="007A74EF" w:rsidRPr="007A74EF" w:rsidRDefault="007A74EF" w:rsidP="007A74EF">
      <w:pPr>
        <w:pStyle w:val="02seznam2"/>
        <w:rPr>
          <w:i/>
        </w:rPr>
      </w:pPr>
      <w:r w:rsidRPr="007A74EF">
        <w:rPr>
          <w:i/>
        </w:rPr>
        <w:t>znění pozdějších předpisů</w:t>
      </w:r>
    </w:p>
    <w:p w:rsidR="007A74EF" w:rsidRPr="007A74EF" w:rsidRDefault="007A74EF" w:rsidP="007A74EF">
      <w:pPr>
        <w:pStyle w:val="02seznam2"/>
        <w:rPr>
          <w:i/>
        </w:rPr>
      </w:pPr>
      <w:r w:rsidRPr="007A74EF">
        <w:rPr>
          <w:i/>
        </w:rPr>
        <w:t>Vyhláška č. 273/2021 Sb., o podrobnostech nakládání s odpady, ve znění pozdějších předpisů</w:t>
      </w:r>
    </w:p>
    <w:p w:rsidR="007A74EF" w:rsidRDefault="007A74EF" w:rsidP="007A74EF">
      <w:pPr>
        <w:pStyle w:val="02seznam2"/>
      </w:pPr>
      <w:r w:rsidRPr="001D23D7">
        <w:t>další související právní předpisy a normy</w:t>
      </w:r>
    </w:p>
    <w:p w:rsidR="006F1D76" w:rsidRPr="001D23D7" w:rsidRDefault="006F1D76" w:rsidP="006F1D76">
      <w:pPr>
        <w:pStyle w:val="02seznam2"/>
        <w:numPr>
          <w:ilvl w:val="0"/>
          <w:numId w:val="0"/>
        </w:numPr>
        <w:ind w:left="709"/>
      </w:pPr>
    </w:p>
    <w:p w:rsidR="007A74EF" w:rsidRPr="001D23D7" w:rsidRDefault="007A74EF" w:rsidP="007A74EF">
      <w:pPr>
        <w:ind w:firstLine="0"/>
      </w:pPr>
      <w:r w:rsidRPr="001D23D7">
        <w:t>Základní principy a povinnosti dodavatele stavby při nakládání s odpady:</w:t>
      </w:r>
    </w:p>
    <w:p w:rsidR="007A74EF" w:rsidRPr="001D23D7" w:rsidRDefault="007A74EF" w:rsidP="007A74EF">
      <w:pPr>
        <w:pStyle w:val="02seznam2"/>
      </w:pPr>
      <w:r w:rsidRPr="001D23D7">
        <w:t>Při nakládání s odpady se bude dodavatel stavby řídit dle hierarchie způsobů nakládání s odpady dle</w:t>
      </w:r>
      <w:r>
        <w:t xml:space="preserve"> </w:t>
      </w:r>
      <w:r w:rsidRPr="007A74EF">
        <w:rPr>
          <w:i/>
        </w:rPr>
        <w:t>§3 zákona č. 541/2020 Sb., o odpadech.</w:t>
      </w:r>
    </w:p>
    <w:p w:rsidR="007A74EF" w:rsidRPr="001D23D7" w:rsidRDefault="007A74EF" w:rsidP="007A74EF">
      <w:pPr>
        <w:pStyle w:val="02seznam2"/>
      </w:pPr>
      <w:r w:rsidRPr="001D23D7">
        <w:t xml:space="preserve">Povinnosti dodavatele stavby jakožto původce odpadů jsou definovány v </w:t>
      </w:r>
      <w:r w:rsidRPr="007A74EF">
        <w:rPr>
          <w:i/>
        </w:rPr>
        <w:t>§15 zákona č. 541/2020 Sb., o odpadech.</w:t>
      </w:r>
    </w:p>
    <w:p w:rsidR="002C0465" w:rsidRDefault="007A74EF" w:rsidP="007A74EF">
      <w:pPr>
        <w:pStyle w:val="02seznam2"/>
      </w:pPr>
      <w:r w:rsidRPr="001D23D7">
        <w:t xml:space="preserve">Dodavatel stavby bude mít za povinnost vést řádnou evidenci odpadů dle </w:t>
      </w:r>
      <w:r w:rsidRPr="007A74EF">
        <w:rPr>
          <w:i/>
        </w:rPr>
        <w:t>§94 zákona č. 541/2020 Sb., o odpadech.</w:t>
      </w:r>
    </w:p>
    <w:p w:rsidR="002C0465" w:rsidRDefault="002C0465" w:rsidP="002C0465">
      <w:pPr>
        <w:pStyle w:val="podnadpis1"/>
      </w:pPr>
      <w:r>
        <w:t> bilance zemních prací, požadavky na přísun nebo deponie zemin,</w:t>
      </w:r>
    </w:p>
    <w:p w:rsidR="002C0465" w:rsidRDefault="007A74EF" w:rsidP="007A74EF">
      <w:r w:rsidRPr="007A74EF">
        <w:t>Zemní práce spočívají v odtěžení sedimentu ze dna koryta toku v objemu 5750 m</w:t>
      </w:r>
      <w:r w:rsidRPr="007A74EF">
        <w:rPr>
          <w:vertAlign w:val="superscript"/>
        </w:rPr>
        <w:t>3</w:t>
      </w:r>
      <w:r w:rsidRPr="007A74EF">
        <w:t>. Deponie</w:t>
      </w:r>
      <w:r w:rsidR="000E4BCF">
        <w:t xml:space="preserve"> pro účely odvodnění sedimentu</w:t>
      </w:r>
      <w:r w:rsidRPr="007A74EF">
        <w:t xml:space="preserve"> budou</w:t>
      </w:r>
      <w:r>
        <w:t xml:space="preserve"> v </w:t>
      </w:r>
      <w:r w:rsidRPr="007A74EF">
        <w:t>případě potřeby organizovány dodavatelem stavby</w:t>
      </w:r>
      <w:r w:rsidR="000E4BCF">
        <w:t xml:space="preserve"> přímo v korytě toku.</w:t>
      </w:r>
    </w:p>
    <w:p w:rsidR="002C0465" w:rsidRDefault="002C0465" w:rsidP="002C0465">
      <w:pPr>
        <w:pStyle w:val="podnadpis1"/>
      </w:pPr>
      <w:r>
        <w:t>ochrana životního prostředí při výstavbě - popis přítomnosti nebezpečných látek při výstavbě, popis opatření proti kontaminaci materiálů, stavby a jejího okolí, opatření k minimalizaci dopadů při provádění stavby na životní prostředí včetně opatření proti prašnosti, opatření na snížení hluku ze stavební činnosti, opatření při nakládání s azbestem a ochrana dřevin,</w:t>
      </w:r>
    </w:p>
    <w:p w:rsidR="002C0465" w:rsidRDefault="007A74EF" w:rsidP="007A74EF">
      <w:r w:rsidRPr="007A74EF">
        <w:t>Nebezpečné látky představují zejména pohonné hmoty nasazené mechanizace. Mechanismy</w:t>
      </w:r>
      <w:r>
        <w:t xml:space="preserve"> </w:t>
      </w:r>
      <w:r w:rsidRPr="007A74EF">
        <w:t>používané na stavbě musí být v takovém technickém stavu, aby v žádném případě nemohlo dojít k</w:t>
      </w:r>
      <w:r>
        <w:t> </w:t>
      </w:r>
      <w:r w:rsidRPr="007A74EF">
        <w:t>úniku</w:t>
      </w:r>
      <w:r>
        <w:t xml:space="preserve"> </w:t>
      </w:r>
      <w:r w:rsidRPr="007A74EF">
        <w:lastRenderedPageBreak/>
        <w:t>ropných látek do vody. Dřeviny v okolí budou po dobu realizace chráněny podle normy ČSN 83 9061</w:t>
      </w:r>
      <w:r>
        <w:t xml:space="preserve"> </w:t>
      </w:r>
      <w:r w:rsidRPr="007A74EF">
        <w:t>Technologie vegetačních úprav v krajině – Ochrana stromů, porostů a vegetačních ploch při stavebních</w:t>
      </w:r>
      <w:r>
        <w:t xml:space="preserve"> </w:t>
      </w:r>
      <w:r w:rsidRPr="007A74EF">
        <w:t>pracích a arboristického standardu A 01002 Ochrana dřevin při stavební činnosti. Ostatní viz bod e).</w:t>
      </w:r>
    </w:p>
    <w:p w:rsidR="002C0465" w:rsidRDefault="002C0465" w:rsidP="002C0465">
      <w:pPr>
        <w:pStyle w:val="podnadpis1"/>
      </w:pPr>
      <w:r>
        <w:t>požární bezpečnost a zásady bezpečnosti a ochrany zdraví při práci na staveništi</w:t>
      </w:r>
    </w:p>
    <w:p w:rsidR="009E2FEA" w:rsidRDefault="009E2FEA" w:rsidP="009E2FEA">
      <w:r w:rsidRPr="0062492F">
        <w:t>Požární bezpečnost netřeba řešit.</w:t>
      </w:r>
    </w:p>
    <w:p w:rsidR="009E2FEA" w:rsidRDefault="009E2FEA" w:rsidP="009E2FEA">
      <w:r w:rsidRPr="00645E82">
        <w:t>Plnění konkrétních požadavků na bezpečnost a ochranu zdraví při práci při realizaci tohoto projektu bude plně v kompetenci vybraného zhotovitele stavby. Při zajišťování požadavků na bezpečnost a</w:t>
      </w:r>
      <w:r>
        <w:t> </w:t>
      </w:r>
      <w:r w:rsidRPr="00645E82">
        <w:t>ochranu zdraví při práci bude zhotovitel povinen spolupracovat s investorem na naplnění povinností dle §</w:t>
      </w:r>
      <w:r>
        <w:t> </w:t>
      </w:r>
      <w:r w:rsidRPr="00645E82">
        <w:t>16 a</w:t>
      </w:r>
      <w:r>
        <w:t xml:space="preserve"> § 17 zákona č. 309/2006 Sb., o </w:t>
      </w:r>
      <w:r w:rsidRPr="00645E82">
        <w:t>zajištění dalších podmínek bezpečnosti a ochrany zdraví při práci, ve znění pozdějších předpisů.</w:t>
      </w:r>
    </w:p>
    <w:p w:rsidR="009E2FEA" w:rsidRPr="00E47F6A" w:rsidRDefault="009E2FEA" w:rsidP="009E2FEA">
      <w:r w:rsidRPr="00E47F6A">
        <w:t xml:space="preserve"> </w:t>
      </w:r>
      <w:r w:rsidRPr="00645E82">
        <w:t>S ohledem na rozsah projektu pro investora vyplývá povinnost naplnění povinností dle § 14 a § 15 zákona č. 309/2006 Sb., o zajištění dalších podmínek bezpečnosti a ochrany zdraví při prác</w:t>
      </w:r>
      <w:r>
        <w:t>i, ve znění pozdějších předpisů:</w:t>
      </w:r>
    </w:p>
    <w:p w:rsidR="009E2FEA" w:rsidRPr="00645E82" w:rsidRDefault="009E2FEA" w:rsidP="009E2FEA">
      <w:pPr>
        <w:pStyle w:val="podnadpis1"/>
        <w:numPr>
          <w:ilvl w:val="0"/>
          <w:numId w:val="0"/>
        </w:numPr>
        <w:spacing w:line="276" w:lineRule="auto"/>
        <w:ind w:left="993" w:hanging="709"/>
        <w:rPr>
          <w:szCs w:val="22"/>
        </w:rPr>
      </w:pPr>
      <w:r w:rsidRPr="00645E82">
        <w:rPr>
          <w:szCs w:val="22"/>
        </w:rPr>
        <w:t>§14</w:t>
      </w:r>
    </w:p>
    <w:p w:rsidR="009E2FEA" w:rsidRPr="00645E82" w:rsidRDefault="009E2FEA" w:rsidP="009E2FEA">
      <w:pPr>
        <w:pStyle w:val="TEXT"/>
        <w:numPr>
          <w:ilvl w:val="0"/>
          <w:numId w:val="38"/>
        </w:numPr>
        <w:spacing w:before="0" w:after="40" w:line="276" w:lineRule="auto"/>
        <w:ind w:left="851" w:hanging="567"/>
        <w:rPr>
          <w:szCs w:val="22"/>
        </w:rPr>
      </w:pPr>
      <w:r w:rsidRPr="00645E82">
        <w:rPr>
          <w:szCs w:val="22"/>
        </w:rPr>
        <w:t>Budou-li na staveništi působit současně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p>
    <w:p w:rsidR="009E2FEA" w:rsidRPr="00645E82" w:rsidRDefault="009E2FEA" w:rsidP="009E2FEA">
      <w:pPr>
        <w:pStyle w:val="TEXT"/>
        <w:numPr>
          <w:ilvl w:val="0"/>
          <w:numId w:val="38"/>
        </w:numPr>
        <w:spacing w:before="0" w:after="40" w:line="276" w:lineRule="auto"/>
        <w:ind w:left="851" w:hanging="567"/>
        <w:rPr>
          <w:szCs w:val="22"/>
        </w:rPr>
      </w:pPr>
      <w:r w:rsidRPr="00645E82">
        <w:rPr>
          <w:szCs w:val="22"/>
        </w:rPr>
        <w:t>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 10). Právnická osoba může vykonávat činnost koordinátora, zabezpečí-li její výkon odborně způsobilou fyzickou osobou. Koordinátor nemůže být totožný s osobou, která odborně vede realizaci stavby</w:t>
      </w:r>
      <w:r>
        <w:rPr>
          <w:szCs w:val="22"/>
        </w:rPr>
        <w:t>.</w:t>
      </w:r>
    </w:p>
    <w:p w:rsidR="009E2FEA" w:rsidRPr="00645E82" w:rsidRDefault="009E2FEA" w:rsidP="009E2FEA">
      <w:pPr>
        <w:pStyle w:val="TEXT"/>
        <w:numPr>
          <w:ilvl w:val="0"/>
          <w:numId w:val="38"/>
        </w:numPr>
        <w:spacing w:before="0" w:after="40" w:line="276" w:lineRule="auto"/>
        <w:ind w:left="851" w:hanging="567"/>
        <w:rPr>
          <w:szCs w:val="22"/>
        </w:rPr>
      </w:pPr>
      <w:r w:rsidRPr="00645E82">
        <w:rPr>
          <w:szCs w:val="22"/>
        </w:rPr>
        <w:t>Určí-li zadavatel stavby více koordinátorů, kteří působí při přípravě nebo realizaci stavby současně, vymezí pravidla jejich vzájemné spolupráce. Zadavatel stavby, který je fyzickou osobou a splňuje stanovené předpoklady odborné způsobilosti, koordinátora neurčí, bude-li činnost koordinátora vykonávat sám.</w:t>
      </w:r>
    </w:p>
    <w:p w:rsidR="009E2FEA" w:rsidRPr="00645E82" w:rsidRDefault="009E2FEA" w:rsidP="009E2FEA">
      <w:pPr>
        <w:pStyle w:val="TEXT"/>
        <w:numPr>
          <w:ilvl w:val="0"/>
          <w:numId w:val="38"/>
        </w:numPr>
        <w:spacing w:before="0" w:after="40" w:line="276" w:lineRule="auto"/>
        <w:ind w:left="851" w:hanging="567"/>
        <w:rPr>
          <w:szCs w:val="22"/>
        </w:rPr>
      </w:pPr>
      <w:r w:rsidRPr="00645E82">
        <w:rPr>
          <w:szCs w:val="22"/>
        </w:rPr>
        <w:t>Zadavatel stavby je povinen předat koordinátorovi veškeré podklady a informace pro jeho činnost, včetně informace o fyzických osobách, které se mohou s jeho vědomím zdržovat na staveništi, poskytnout mu potřebnou součinnost a zavázat všechny zhotovitele stavby, popřípadě jiné osoby k součinnosti s koordinátorem po celou dobu přípravy a realizace stavby.</w:t>
      </w:r>
    </w:p>
    <w:p w:rsidR="009E2FEA" w:rsidRPr="00645E82" w:rsidRDefault="009E2FEA" w:rsidP="009E2FEA">
      <w:pPr>
        <w:pStyle w:val="TEXT"/>
        <w:numPr>
          <w:ilvl w:val="0"/>
          <w:numId w:val="38"/>
        </w:numPr>
        <w:spacing w:before="0" w:after="40" w:line="276" w:lineRule="auto"/>
        <w:ind w:left="851" w:hanging="567"/>
        <w:rPr>
          <w:szCs w:val="22"/>
        </w:rPr>
      </w:pPr>
      <w:r w:rsidRPr="00645E82">
        <w:rPr>
          <w:szCs w:val="22"/>
        </w:rPr>
        <w:t>Koordinátor je povinen zachovávat mlčenlivost o všech informacích a skutečnostech, o nichž se v souvislosti s činností dozvěděl a které nelze sdělovat dalším osobám, nestanoví-li zvláštní právní předpis jinak.</w:t>
      </w:r>
    </w:p>
    <w:p w:rsidR="009E2FEA" w:rsidRPr="00645E82" w:rsidRDefault="009E2FEA" w:rsidP="009E2FEA">
      <w:pPr>
        <w:pStyle w:val="TEXT"/>
        <w:numPr>
          <w:ilvl w:val="0"/>
          <w:numId w:val="38"/>
        </w:numPr>
        <w:spacing w:before="0" w:after="40" w:line="276" w:lineRule="auto"/>
        <w:ind w:left="851" w:hanging="567"/>
        <w:rPr>
          <w:szCs w:val="22"/>
        </w:rPr>
      </w:pPr>
      <w:r w:rsidRPr="00645E82">
        <w:rPr>
          <w:szCs w:val="22"/>
        </w:rPr>
        <w:t>Při přípravě a realizaci staveb</w:t>
      </w:r>
    </w:p>
    <w:p w:rsidR="009E2FEA" w:rsidRPr="00645E82" w:rsidRDefault="009E2FEA" w:rsidP="009E2FEA">
      <w:pPr>
        <w:pStyle w:val="TEXT"/>
        <w:numPr>
          <w:ilvl w:val="1"/>
          <w:numId w:val="38"/>
        </w:numPr>
        <w:spacing w:before="0" w:after="40" w:line="276" w:lineRule="auto"/>
        <w:ind w:left="851" w:hanging="567"/>
        <w:rPr>
          <w:szCs w:val="22"/>
        </w:rPr>
      </w:pPr>
      <w:r w:rsidRPr="00645E82">
        <w:rPr>
          <w:szCs w:val="22"/>
        </w:rPr>
        <w:t>u nichž nevzniká povinnost doručení oznámení o zahájení prací podle § 15 odst. 1,</w:t>
      </w:r>
    </w:p>
    <w:p w:rsidR="009E2FEA" w:rsidRPr="00645E82" w:rsidRDefault="009E2FEA" w:rsidP="009E2FEA">
      <w:pPr>
        <w:pStyle w:val="TEXT"/>
        <w:numPr>
          <w:ilvl w:val="1"/>
          <w:numId w:val="38"/>
        </w:numPr>
        <w:spacing w:before="0" w:after="40" w:line="276" w:lineRule="auto"/>
        <w:ind w:left="851" w:hanging="567"/>
        <w:rPr>
          <w:szCs w:val="22"/>
        </w:rPr>
      </w:pPr>
      <w:r w:rsidRPr="00645E82">
        <w:rPr>
          <w:szCs w:val="22"/>
        </w:rPr>
        <w:t xml:space="preserve">které provádí stavebník sám pro sebe svépomocí podle zvláštního právního předpisu (§ 160 odst. 3 stavebního zákona), nebo </w:t>
      </w:r>
    </w:p>
    <w:p w:rsidR="009E2FEA" w:rsidRPr="00645E82" w:rsidRDefault="009E2FEA" w:rsidP="009E2FEA">
      <w:pPr>
        <w:pStyle w:val="TEXT"/>
        <w:numPr>
          <w:ilvl w:val="1"/>
          <w:numId w:val="38"/>
        </w:numPr>
        <w:spacing w:before="0" w:after="40" w:line="276" w:lineRule="auto"/>
        <w:ind w:left="851" w:hanging="567"/>
        <w:rPr>
          <w:szCs w:val="22"/>
        </w:rPr>
      </w:pPr>
      <w:r w:rsidRPr="00645E82">
        <w:rPr>
          <w:szCs w:val="22"/>
        </w:rPr>
        <w:t>nevyžadujících stavební povolení ani ohlášení podle zvláštního právního předpisu (§ 103 stavebního zákona), se koordinátor podle odstavce 1 neurčuje.</w:t>
      </w:r>
    </w:p>
    <w:p w:rsidR="009E2FEA" w:rsidRPr="00645E82" w:rsidRDefault="009E2FEA" w:rsidP="009E2FEA">
      <w:pPr>
        <w:pStyle w:val="podnadpis1"/>
        <w:numPr>
          <w:ilvl w:val="0"/>
          <w:numId w:val="0"/>
        </w:numPr>
        <w:spacing w:line="276" w:lineRule="auto"/>
        <w:ind w:left="851" w:hanging="567"/>
        <w:rPr>
          <w:szCs w:val="22"/>
        </w:rPr>
      </w:pPr>
      <w:r w:rsidRPr="00645E82">
        <w:rPr>
          <w:szCs w:val="22"/>
        </w:rPr>
        <w:lastRenderedPageBreak/>
        <w:t>§15</w:t>
      </w:r>
    </w:p>
    <w:p w:rsidR="009E2FEA" w:rsidRPr="00645E82" w:rsidRDefault="009E2FEA" w:rsidP="009E2FEA">
      <w:pPr>
        <w:pStyle w:val="TEXT"/>
        <w:numPr>
          <w:ilvl w:val="0"/>
          <w:numId w:val="40"/>
        </w:numPr>
        <w:spacing w:before="0" w:after="40" w:line="276" w:lineRule="auto"/>
        <w:ind w:left="851" w:hanging="567"/>
        <w:rPr>
          <w:szCs w:val="22"/>
        </w:rPr>
      </w:pPr>
      <w:r w:rsidRPr="00645E82">
        <w:rPr>
          <w:szCs w:val="22"/>
        </w:rPr>
        <w:t xml:space="preserve">V případě, kdy při realizaci stavby </w:t>
      </w:r>
    </w:p>
    <w:p w:rsidR="009E2FEA" w:rsidRPr="00645E82" w:rsidRDefault="009E2FEA" w:rsidP="009E2FEA">
      <w:pPr>
        <w:pStyle w:val="TEXT"/>
        <w:numPr>
          <w:ilvl w:val="1"/>
          <w:numId w:val="41"/>
        </w:numPr>
        <w:spacing w:before="0" w:after="40" w:line="276" w:lineRule="auto"/>
        <w:ind w:left="851" w:hanging="567"/>
        <w:rPr>
          <w:szCs w:val="22"/>
        </w:rPr>
      </w:pPr>
      <w:r w:rsidRPr="00645E82">
        <w:rPr>
          <w:szCs w:val="22"/>
        </w:rPr>
        <w:t xml:space="preserve">celková předpokládaná doba trvání prací a činností je delší než 30 pracovních dnů, ve kterých budou vykonávány práce a činnosti a bude na nich pracovat současně více než 20 fyzických osob po dobu delší než 1 pracovní den, nebo </w:t>
      </w:r>
    </w:p>
    <w:p w:rsidR="009E2FEA" w:rsidRPr="00645E82" w:rsidRDefault="009E2FEA" w:rsidP="009E2FEA">
      <w:pPr>
        <w:pStyle w:val="TEXT"/>
        <w:numPr>
          <w:ilvl w:val="1"/>
          <w:numId w:val="41"/>
        </w:numPr>
        <w:spacing w:before="0" w:after="40" w:line="276" w:lineRule="auto"/>
        <w:ind w:left="851" w:hanging="567"/>
        <w:rPr>
          <w:szCs w:val="22"/>
        </w:rPr>
      </w:pPr>
      <w:r w:rsidRPr="00645E82">
        <w:rPr>
          <w:szCs w:val="22"/>
        </w:rPr>
        <w:t>celkový plánovaný objem prací a činností během realizace díla přesáhne 500 pracovních dnů v přepočtu na jednu fyzickou osobu, je zadavatel st</w:t>
      </w:r>
      <w:r>
        <w:rPr>
          <w:szCs w:val="22"/>
        </w:rPr>
        <w:t>avby povinen doručit oznámení o </w:t>
      </w:r>
      <w:r w:rsidRPr="00645E82">
        <w:rPr>
          <w:szCs w:val="22"/>
        </w:rPr>
        <w:t xml:space="preserve">zahájení prací, jehož náležitosti stanoví prováděcí právní předpis, oblastnímu inspektorátu práce příslušnému podle místa staveniště (§ 2 odst. 1 zákona č. 251/2005 Sb., o inspekci práce)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 </w:t>
      </w:r>
    </w:p>
    <w:p w:rsidR="009E2FEA" w:rsidRPr="005957CC" w:rsidRDefault="009E2FEA" w:rsidP="009E2FEA">
      <w:pPr>
        <w:pStyle w:val="TEXT"/>
        <w:numPr>
          <w:ilvl w:val="0"/>
          <w:numId w:val="40"/>
        </w:numPr>
        <w:spacing w:before="0" w:line="276" w:lineRule="auto"/>
        <w:ind w:left="851" w:hanging="567"/>
        <w:jc w:val="left"/>
        <w:rPr>
          <w:i/>
          <w:iCs/>
          <w:szCs w:val="22"/>
        </w:rPr>
      </w:pPr>
      <w:r w:rsidRPr="00645E82">
        <w:rPr>
          <w:szCs w:val="22"/>
        </w:rPr>
        <w:t>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w:t>
      </w:r>
      <w:r>
        <w:rPr>
          <w:szCs w:val="22"/>
        </w:rPr>
        <w:t>ení z hlediska časové potřeby i </w:t>
      </w:r>
      <w:r w:rsidRPr="00645E82">
        <w:rPr>
          <w:szCs w:val="22"/>
        </w:rPr>
        <w:t>způsobu provedení; musí být rovněž přizpůsoben skutečnému stavu a podstatným změnám během realizace stavby.</w:t>
      </w:r>
    </w:p>
    <w:p w:rsidR="009E2FEA" w:rsidRDefault="009E2FEA" w:rsidP="009E2FEA">
      <w:r>
        <w:t xml:space="preserve">Obnova stavby nevyžaduje povolení stavebního záměru a není předpokládána realizace dvěma zhotoviteli stavby souběžně, tudíž stanovení koordinátora BOZP není </w:t>
      </w:r>
      <w:r w:rsidR="006F1D76">
        <w:t>nezbytně nutné</w:t>
      </w:r>
      <w:r>
        <w:t>. Plán BOZP je zpracován jako samostatná příloha projektové dokumentace.</w:t>
      </w:r>
    </w:p>
    <w:p w:rsidR="002C0465" w:rsidRDefault="002C0465" w:rsidP="002C0465">
      <w:pPr>
        <w:pStyle w:val="podnadpis1"/>
      </w:pPr>
      <w:r>
        <w:t>objízdné a náhradní trasy: požadavky a provedení,</w:t>
      </w:r>
    </w:p>
    <w:p w:rsidR="002C0465" w:rsidRDefault="009E2FEA" w:rsidP="002C0465">
      <w:r w:rsidRPr="009E2FEA">
        <w:t>Viz bod d).</w:t>
      </w:r>
    </w:p>
    <w:p w:rsidR="002C0465" w:rsidRDefault="002C0465" w:rsidP="002C0465">
      <w:pPr>
        <w:pStyle w:val="podnadpis1"/>
      </w:pPr>
      <w:r>
        <w:t>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rsidR="002C0465" w:rsidRDefault="009E2FEA" w:rsidP="002C0465">
      <w:r w:rsidRPr="009E2FEA">
        <w:t>Organizace staveniště a prací bude plně v kompetenci dodavatele stavby dle jeho zvyklostí a potřeb.</w:t>
      </w:r>
    </w:p>
    <w:p w:rsidR="002C0465" w:rsidRDefault="002C0465" w:rsidP="002C0465">
      <w:pPr>
        <w:pStyle w:val="podnadpis1"/>
      </w:pPr>
      <w:r>
        <w:t>limity pro užití výškové mechanizace a opatření ve vztahu k vizuálnímu značení výškových překážek leteckého provozu podle jiného právního předpisu,</w:t>
      </w:r>
    </w:p>
    <w:p w:rsidR="002C0465" w:rsidRDefault="009E2FEA" w:rsidP="002C0465">
      <w:r>
        <w:t>–</w:t>
      </w:r>
    </w:p>
    <w:p w:rsidR="002C0465" w:rsidRDefault="002C0465" w:rsidP="002C0465">
      <w:pPr>
        <w:pStyle w:val="podnadpis1"/>
      </w:pPr>
      <w:r>
        <w:t>předpokládaný postup výstavby v členění na etapy a časový plán dokládaj</w:t>
      </w:r>
      <w:r w:rsidR="009E2FEA">
        <w:t>ící (technicky a </w:t>
      </w:r>
      <w:r>
        <w:t>technologicky) reálné doby výstavby,</w:t>
      </w:r>
    </w:p>
    <w:p w:rsidR="002C0465" w:rsidRDefault="009E2FEA" w:rsidP="002C0465">
      <w:r w:rsidRPr="009E2FEA">
        <w:t>Členění na etapy a časový harmonogram zpracuje dodavatel stavby.</w:t>
      </w:r>
    </w:p>
    <w:p w:rsidR="002C0465" w:rsidRDefault="002C0465" w:rsidP="002C0465">
      <w:pPr>
        <w:pStyle w:val="podnadpis1"/>
      </w:pPr>
      <w:r>
        <w:lastRenderedPageBreak/>
        <w:t>požadavky na postupné uvádění staveb do provozu (užívání), požadavk</w:t>
      </w:r>
      <w:r w:rsidR="009E2FEA">
        <w:t>y na průběh a způsob přípravy a </w:t>
      </w:r>
      <w:r>
        <w:t>realizace výstavby a další specifické požadavky,</w:t>
      </w:r>
    </w:p>
    <w:p w:rsidR="002C0465" w:rsidRDefault="009E2FEA" w:rsidP="002C0465">
      <w:r>
        <w:t>Není řešeno.</w:t>
      </w:r>
    </w:p>
    <w:p w:rsidR="002C0465" w:rsidRDefault="002C0465" w:rsidP="002C0465">
      <w:pPr>
        <w:pStyle w:val="podnadpis1"/>
      </w:pPr>
      <w:r>
        <w:t>dočasné stavby,</w:t>
      </w:r>
    </w:p>
    <w:p w:rsidR="002C0465" w:rsidRDefault="009E2FEA" w:rsidP="002C0465">
      <w:r>
        <w:t>Nejsou navrhovány.</w:t>
      </w:r>
    </w:p>
    <w:p w:rsidR="002C0465" w:rsidRDefault="002C0465" w:rsidP="002C0465">
      <w:pPr>
        <w:pStyle w:val="podnadpis1"/>
      </w:pPr>
      <w:r>
        <w:t>návrh fází výstavby za účelem provedení kontrolních prohlídek.</w:t>
      </w:r>
    </w:p>
    <w:p w:rsidR="009E2FEA" w:rsidRPr="0062492F" w:rsidRDefault="009E2FEA" w:rsidP="009E2FEA">
      <w:pPr>
        <w:pStyle w:val="02seznam2"/>
        <w:rPr>
          <w:rFonts w:eastAsia="Times New Roman"/>
        </w:rPr>
      </w:pPr>
      <w:r w:rsidRPr="0062492F">
        <w:rPr>
          <w:rFonts w:eastAsia="Times New Roman"/>
        </w:rPr>
        <w:t>zřízení zařízení staveniště, instalace DIO</w:t>
      </w:r>
    </w:p>
    <w:p w:rsidR="009E2FEA" w:rsidRPr="0062492F" w:rsidRDefault="009E2FEA" w:rsidP="009E2FEA">
      <w:pPr>
        <w:pStyle w:val="02seznam2"/>
        <w:rPr>
          <w:rFonts w:eastAsia="Times New Roman"/>
        </w:rPr>
      </w:pPr>
      <w:r w:rsidRPr="0062492F">
        <w:rPr>
          <w:rFonts w:eastAsia="Times New Roman"/>
        </w:rPr>
        <w:t>min. 1x v průběhu těžení sedimentu</w:t>
      </w:r>
    </w:p>
    <w:p w:rsidR="009E2FEA" w:rsidRPr="002C0465" w:rsidRDefault="009E2FEA" w:rsidP="009E2FEA">
      <w:pPr>
        <w:pStyle w:val="02seznam2"/>
      </w:pPr>
      <w:r w:rsidRPr="0062492F">
        <w:rPr>
          <w:rFonts w:eastAsia="Times New Roman"/>
        </w:rPr>
        <w:t>vyklizení staveniště, uvedení dotčených ploch do původního stavu, předání stavby</w:t>
      </w:r>
    </w:p>
    <w:p w:rsidR="00E40AB7" w:rsidRDefault="00E40AB7" w:rsidP="00E40AB7">
      <w:pPr>
        <w:pStyle w:val="02seznam2"/>
        <w:numPr>
          <w:ilvl w:val="0"/>
          <w:numId w:val="0"/>
        </w:numPr>
        <w:ind w:left="709" w:hanging="357"/>
        <w:rPr>
          <w:rFonts w:eastAsia="Times New Roman"/>
        </w:rPr>
      </w:pPr>
    </w:p>
    <w:p w:rsidR="00E40AB7" w:rsidRPr="002C0465" w:rsidRDefault="00E40AB7" w:rsidP="00E40AB7">
      <w:pPr>
        <w:pStyle w:val="Podnadpisbezpsmena"/>
      </w:pPr>
      <w:r>
        <w:t>Souřadnice vytyčovacích bodů</w:t>
      </w:r>
    </w:p>
    <w:p w:rsidR="00E40AB7" w:rsidRPr="00E870A8" w:rsidRDefault="00E40AB7" w:rsidP="00E40AB7">
      <w:pPr>
        <w:pStyle w:val="04tabtext"/>
        <w:rPr>
          <w:sz w:val="10"/>
          <w:szCs w:val="12"/>
        </w:rPr>
      </w:pPr>
      <w:r>
        <w:t>Seznam a souřadnice vytyčovacích bodů</w:t>
      </w:r>
    </w:p>
    <w:tbl>
      <w:tblPr>
        <w:tblW w:w="7543" w:type="dxa"/>
        <w:jc w:val="center"/>
        <w:tblInd w:w="-2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39"/>
        <w:gridCol w:w="2178"/>
        <w:gridCol w:w="2126"/>
      </w:tblGrid>
      <w:tr w:rsidR="00E40AB7" w:rsidRPr="00E870A8" w:rsidTr="000365AA">
        <w:trPr>
          <w:cantSplit/>
          <w:trHeight w:val="340"/>
          <w:tblHeader/>
          <w:jc w:val="center"/>
        </w:trPr>
        <w:tc>
          <w:tcPr>
            <w:tcW w:w="3239" w:type="dxa"/>
            <w:shd w:val="clear" w:color="auto" w:fill="auto"/>
            <w:vAlign w:val="center"/>
          </w:tcPr>
          <w:p w:rsidR="00E40AB7" w:rsidRPr="0030699A" w:rsidRDefault="00E40AB7" w:rsidP="000365AA">
            <w:pPr>
              <w:tabs>
                <w:tab w:val="left" w:pos="426"/>
                <w:tab w:val="left" w:pos="6237"/>
                <w:tab w:val="right" w:pos="9072"/>
              </w:tabs>
              <w:spacing w:before="0" w:line="240" w:lineRule="auto"/>
              <w:ind w:left="0" w:firstLine="0"/>
              <w:jc w:val="center"/>
              <w:rPr>
                <w:rFonts w:eastAsiaTheme="minorHAnsi" w:cstheme="minorBidi"/>
                <w:b/>
                <w:bCs/>
                <w:color w:val="000000"/>
                <w:sz w:val="20"/>
                <w:szCs w:val="20"/>
                <w:lang w:eastAsia="en-US"/>
              </w:rPr>
            </w:pPr>
            <w:r w:rsidRPr="0030699A">
              <w:rPr>
                <w:rFonts w:eastAsiaTheme="minorHAnsi" w:cstheme="minorBidi"/>
                <w:b/>
                <w:bCs/>
                <w:color w:val="000000"/>
                <w:sz w:val="20"/>
                <w:szCs w:val="20"/>
                <w:lang w:eastAsia="en-US"/>
              </w:rPr>
              <w:t>Popis bodu</w:t>
            </w:r>
          </w:p>
        </w:tc>
        <w:tc>
          <w:tcPr>
            <w:tcW w:w="2178" w:type="dxa"/>
            <w:vAlign w:val="center"/>
          </w:tcPr>
          <w:p w:rsidR="00E40AB7" w:rsidRPr="0030699A" w:rsidRDefault="00E40AB7" w:rsidP="000365AA">
            <w:pPr>
              <w:tabs>
                <w:tab w:val="left" w:pos="426"/>
                <w:tab w:val="left" w:pos="6237"/>
                <w:tab w:val="right" w:pos="9072"/>
              </w:tabs>
              <w:spacing w:before="0" w:line="240" w:lineRule="auto"/>
              <w:ind w:left="0" w:firstLine="0"/>
              <w:jc w:val="center"/>
              <w:rPr>
                <w:rFonts w:eastAsiaTheme="minorHAnsi" w:cstheme="minorBidi"/>
                <w:b/>
                <w:bCs/>
                <w:color w:val="000000"/>
                <w:spacing w:val="20"/>
                <w:sz w:val="20"/>
                <w:szCs w:val="20"/>
                <w:lang w:eastAsia="en-US"/>
              </w:rPr>
            </w:pPr>
            <w:r w:rsidRPr="0030699A">
              <w:rPr>
                <w:rFonts w:eastAsiaTheme="minorHAnsi" w:cstheme="minorBidi"/>
                <w:b/>
                <w:bCs/>
                <w:color w:val="000000"/>
                <w:sz w:val="20"/>
                <w:szCs w:val="20"/>
                <w:lang w:eastAsia="en-US"/>
              </w:rPr>
              <w:t>X</w:t>
            </w:r>
          </w:p>
        </w:tc>
        <w:tc>
          <w:tcPr>
            <w:tcW w:w="2126" w:type="dxa"/>
            <w:vAlign w:val="center"/>
          </w:tcPr>
          <w:p w:rsidR="00E40AB7" w:rsidRPr="0030699A" w:rsidRDefault="00E40AB7" w:rsidP="000365AA">
            <w:pPr>
              <w:tabs>
                <w:tab w:val="left" w:pos="426"/>
                <w:tab w:val="left" w:pos="6237"/>
                <w:tab w:val="right" w:pos="9072"/>
              </w:tabs>
              <w:spacing w:before="0" w:line="240" w:lineRule="auto"/>
              <w:ind w:left="0" w:firstLine="0"/>
              <w:jc w:val="center"/>
              <w:rPr>
                <w:rFonts w:eastAsiaTheme="minorHAnsi" w:cstheme="minorBidi"/>
                <w:b/>
                <w:bCs/>
                <w:color w:val="000000"/>
                <w:spacing w:val="20"/>
                <w:sz w:val="20"/>
                <w:szCs w:val="20"/>
                <w:lang w:eastAsia="en-US"/>
              </w:rPr>
            </w:pPr>
            <w:r w:rsidRPr="0030699A">
              <w:rPr>
                <w:rFonts w:eastAsiaTheme="minorHAnsi" w:cstheme="minorBidi"/>
                <w:b/>
                <w:bCs/>
                <w:color w:val="000000"/>
                <w:sz w:val="20"/>
                <w:szCs w:val="20"/>
                <w:lang w:eastAsia="en-US"/>
              </w:rPr>
              <w:t>Y</w:t>
            </w:r>
          </w:p>
        </w:tc>
      </w:tr>
      <w:tr w:rsidR="00E40AB7" w:rsidRPr="00E870A8" w:rsidTr="000365AA">
        <w:trPr>
          <w:cantSplit/>
          <w:trHeight w:val="340"/>
          <w:jc w:val="center"/>
        </w:trPr>
        <w:tc>
          <w:tcPr>
            <w:tcW w:w="3239" w:type="dxa"/>
            <w:vAlign w:val="center"/>
          </w:tcPr>
          <w:p w:rsidR="00E40AB7" w:rsidRPr="0030699A" w:rsidRDefault="00E40AB7" w:rsidP="00E40AB7">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Začátek úpravy</w:t>
            </w:r>
          </w:p>
        </w:tc>
        <w:tc>
          <w:tcPr>
            <w:tcW w:w="2178" w:type="dxa"/>
            <w:vAlign w:val="center"/>
          </w:tcPr>
          <w:p w:rsidR="00E40AB7" w:rsidRPr="0030699A" w:rsidRDefault="00E40AB7" w:rsidP="00E40AB7">
            <w:pPr>
              <w:tabs>
                <w:tab w:val="left" w:pos="142"/>
              </w:tabs>
              <w:spacing w:before="0" w:line="240" w:lineRule="auto"/>
              <w:ind w:left="0" w:firstLine="0"/>
              <w:jc w:val="center"/>
              <w:rPr>
                <w:rFonts w:eastAsiaTheme="minorHAnsi" w:cstheme="minorBidi"/>
                <w:color w:val="000000"/>
                <w:sz w:val="20"/>
                <w:szCs w:val="20"/>
                <w:lang w:eastAsia="en-US"/>
              </w:rPr>
            </w:pPr>
            <w:r w:rsidRPr="00E40AB7">
              <w:rPr>
                <w:rFonts w:eastAsiaTheme="minorHAnsi" w:cstheme="minorBidi"/>
                <w:color w:val="000000"/>
                <w:sz w:val="20"/>
                <w:szCs w:val="20"/>
                <w:lang w:eastAsia="en-US"/>
              </w:rPr>
              <w:t>-582873.10</w:t>
            </w:r>
          </w:p>
        </w:tc>
        <w:tc>
          <w:tcPr>
            <w:tcW w:w="2126" w:type="dxa"/>
            <w:vAlign w:val="center"/>
          </w:tcPr>
          <w:p w:rsidR="00E40AB7" w:rsidRPr="0030699A" w:rsidRDefault="00E40AB7" w:rsidP="00E40AB7">
            <w:pPr>
              <w:tabs>
                <w:tab w:val="left" w:pos="142"/>
              </w:tabs>
              <w:spacing w:before="0" w:line="240" w:lineRule="auto"/>
              <w:ind w:left="0" w:firstLine="0"/>
              <w:jc w:val="center"/>
              <w:rPr>
                <w:rFonts w:eastAsiaTheme="minorHAnsi" w:cstheme="minorBidi"/>
                <w:color w:val="000000"/>
                <w:sz w:val="20"/>
                <w:szCs w:val="20"/>
                <w:lang w:eastAsia="en-US"/>
              </w:rPr>
            </w:pPr>
            <w:r w:rsidRPr="00E40AB7">
              <w:rPr>
                <w:rFonts w:eastAsiaTheme="minorHAnsi" w:cstheme="minorBidi"/>
                <w:color w:val="000000"/>
                <w:sz w:val="20"/>
                <w:szCs w:val="20"/>
                <w:lang w:eastAsia="en-US"/>
              </w:rPr>
              <w:t>-1210567.20</w:t>
            </w:r>
          </w:p>
        </w:tc>
      </w:tr>
      <w:tr w:rsidR="00E40AB7" w:rsidRPr="00E870A8" w:rsidTr="000365AA">
        <w:trPr>
          <w:cantSplit/>
          <w:trHeight w:val="340"/>
          <w:jc w:val="center"/>
        </w:trPr>
        <w:tc>
          <w:tcPr>
            <w:tcW w:w="3239" w:type="dxa"/>
            <w:vAlign w:val="center"/>
          </w:tcPr>
          <w:p w:rsidR="00E40AB7" w:rsidRPr="0030699A" w:rsidRDefault="00E40AB7" w:rsidP="00E40AB7">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sidRPr="0030699A">
              <w:rPr>
                <w:rFonts w:eastAsiaTheme="minorHAnsi" w:cstheme="minorBidi"/>
                <w:color w:val="000000"/>
                <w:sz w:val="20"/>
                <w:szCs w:val="20"/>
                <w:lang w:eastAsia="en-US"/>
              </w:rPr>
              <w:t xml:space="preserve">PF </w:t>
            </w:r>
            <w:r>
              <w:rPr>
                <w:rFonts w:eastAsiaTheme="minorHAnsi" w:cstheme="minorBidi"/>
                <w:color w:val="000000"/>
                <w:sz w:val="20"/>
                <w:szCs w:val="20"/>
                <w:lang w:eastAsia="en-US"/>
              </w:rPr>
              <w:t>1</w:t>
            </w:r>
            <w:r w:rsidRPr="0030699A">
              <w:rPr>
                <w:rFonts w:eastAsiaTheme="minorHAnsi" w:cstheme="minorBidi"/>
                <w:color w:val="000000"/>
                <w:sz w:val="20"/>
                <w:szCs w:val="20"/>
                <w:lang w:eastAsia="en-US"/>
              </w:rPr>
              <w:t xml:space="preserve"> – KM </w:t>
            </w:r>
            <w:r>
              <w:rPr>
                <w:rFonts w:eastAsiaTheme="minorHAnsi" w:cstheme="minorBidi"/>
                <w:color w:val="000000"/>
                <w:sz w:val="20"/>
                <w:szCs w:val="20"/>
                <w:lang w:eastAsia="en-US"/>
              </w:rPr>
              <w:t xml:space="preserve">22.960 </w:t>
            </w:r>
            <w:r w:rsidRPr="0030699A">
              <w:rPr>
                <w:rFonts w:eastAsiaTheme="minorHAnsi" w:cstheme="minorBidi"/>
                <w:color w:val="000000"/>
                <w:sz w:val="20"/>
                <w:szCs w:val="20"/>
                <w:lang w:eastAsia="en-US"/>
              </w:rPr>
              <w:t>– v ose řezu</w:t>
            </w:r>
          </w:p>
        </w:tc>
        <w:tc>
          <w:tcPr>
            <w:tcW w:w="2178" w:type="dxa"/>
            <w:vAlign w:val="center"/>
          </w:tcPr>
          <w:p w:rsidR="00E40AB7" w:rsidRPr="0030699A" w:rsidRDefault="00E40AB7" w:rsidP="000365AA">
            <w:pPr>
              <w:tabs>
                <w:tab w:val="left" w:pos="142"/>
              </w:tabs>
              <w:spacing w:before="0" w:line="240" w:lineRule="auto"/>
              <w:ind w:left="0" w:firstLine="0"/>
              <w:jc w:val="center"/>
              <w:rPr>
                <w:rFonts w:eastAsiaTheme="minorHAnsi" w:cstheme="minorBidi"/>
                <w:color w:val="000000"/>
                <w:sz w:val="20"/>
                <w:szCs w:val="20"/>
                <w:lang w:eastAsia="en-US"/>
              </w:rPr>
            </w:pPr>
            <w:r w:rsidRPr="00E40AB7">
              <w:rPr>
                <w:rFonts w:eastAsiaTheme="minorHAnsi" w:cstheme="minorBidi"/>
                <w:color w:val="000000"/>
                <w:sz w:val="20"/>
                <w:szCs w:val="20"/>
                <w:lang w:eastAsia="en-US"/>
              </w:rPr>
              <w:t>-582874.37</w:t>
            </w:r>
          </w:p>
        </w:tc>
        <w:tc>
          <w:tcPr>
            <w:tcW w:w="2126" w:type="dxa"/>
            <w:vAlign w:val="center"/>
          </w:tcPr>
          <w:p w:rsidR="00E40AB7" w:rsidRPr="0030699A" w:rsidRDefault="00E40AB7" w:rsidP="000365AA">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E40AB7">
              <w:rPr>
                <w:rFonts w:eastAsiaTheme="minorHAnsi" w:cstheme="minorBidi"/>
                <w:color w:val="000000"/>
                <w:sz w:val="20"/>
                <w:szCs w:val="20"/>
                <w:lang w:eastAsia="en-US"/>
              </w:rPr>
              <w:t>1210562.36</w:t>
            </w:r>
          </w:p>
        </w:tc>
      </w:tr>
      <w:tr w:rsidR="00E40AB7" w:rsidRPr="00E870A8" w:rsidTr="000365AA">
        <w:trPr>
          <w:cantSplit/>
          <w:trHeight w:val="340"/>
          <w:jc w:val="center"/>
        </w:trPr>
        <w:tc>
          <w:tcPr>
            <w:tcW w:w="3239" w:type="dxa"/>
            <w:vAlign w:val="center"/>
          </w:tcPr>
          <w:p w:rsidR="00E40AB7" w:rsidRPr="0030699A" w:rsidRDefault="00E40AB7" w:rsidP="00E40AB7">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sidRPr="0030699A">
              <w:rPr>
                <w:rFonts w:eastAsiaTheme="minorHAnsi" w:cstheme="minorBidi"/>
                <w:color w:val="000000"/>
                <w:sz w:val="20"/>
                <w:szCs w:val="20"/>
                <w:lang w:eastAsia="en-US"/>
              </w:rPr>
              <w:t xml:space="preserve">PF </w:t>
            </w:r>
            <w:r>
              <w:rPr>
                <w:rFonts w:eastAsiaTheme="minorHAnsi" w:cstheme="minorBidi"/>
                <w:color w:val="000000"/>
                <w:sz w:val="20"/>
                <w:szCs w:val="20"/>
                <w:lang w:eastAsia="en-US"/>
              </w:rPr>
              <w:t>2</w:t>
            </w:r>
            <w:r w:rsidRPr="0030699A">
              <w:rPr>
                <w:rFonts w:eastAsiaTheme="minorHAnsi" w:cstheme="minorBidi"/>
                <w:color w:val="000000"/>
                <w:sz w:val="20"/>
                <w:szCs w:val="20"/>
                <w:lang w:eastAsia="en-US"/>
              </w:rPr>
              <w:t xml:space="preserve"> – KM </w:t>
            </w:r>
            <w:r>
              <w:rPr>
                <w:rFonts w:eastAsiaTheme="minorHAnsi" w:cstheme="minorBidi"/>
                <w:color w:val="000000"/>
                <w:sz w:val="20"/>
                <w:szCs w:val="20"/>
                <w:lang w:eastAsia="en-US"/>
              </w:rPr>
              <w:t>22.980</w:t>
            </w:r>
            <w:r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E40AB7" w:rsidP="000365AA">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E40AB7">
              <w:rPr>
                <w:rFonts w:eastAsiaTheme="minorHAnsi" w:cstheme="minorBidi"/>
                <w:color w:val="000000"/>
                <w:sz w:val="20"/>
                <w:szCs w:val="20"/>
                <w:lang w:eastAsia="en-US"/>
              </w:rPr>
              <w:t>582879.47</w:t>
            </w:r>
          </w:p>
        </w:tc>
        <w:tc>
          <w:tcPr>
            <w:tcW w:w="2126" w:type="dxa"/>
            <w:vAlign w:val="center"/>
          </w:tcPr>
          <w:p w:rsidR="00E40AB7" w:rsidRPr="0030699A" w:rsidRDefault="00E40AB7" w:rsidP="000365AA">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E40AB7">
              <w:rPr>
                <w:rFonts w:eastAsiaTheme="minorHAnsi" w:cstheme="minorBidi"/>
                <w:color w:val="000000"/>
                <w:sz w:val="20"/>
                <w:szCs w:val="20"/>
                <w:lang w:eastAsia="en-US"/>
              </w:rPr>
              <w:t>1210543.02</w:t>
            </w:r>
          </w:p>
        </w:tc>
      </w:tr>
      <w:tr w:rsidR="00E40AB7" w:rsidRPr="00E870A8" w:rsidTr="000365AA">
        <w:trPr>
          <w:cantSplit/>
          <w:trHeight w:val="340"/>
          <w:jc w:val="center"/>
        </w:trPr>
        <w:tc>
          <w:tcPr>
            <w:tcW w:w="3239" w:type="dxa"/>
            <w:vAlign w:val="center"/>
          </w:tcPr>
          <w:p w:rsidR="00E40AB7" w:rsidRPr="0030699A" w:rsidRDefault="00E40AB7" w:rsidP="00E40AB7">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PF 3</w:t>
            </w:r>
            <w:r w:rsidRPr="0030699A">
              <w:rPr>
                <w:rFonts w:eastAsiaTheme="minorHAnsi" w:cstheme="minorBidi"/>
                <w:color w:val="000000"/>
                <w:sz w:val="20"/>
                <w:szCs w:val="20"/>
                <w:lang w:eastAsia="en-US"/>
              </w:rPr>
              <w:t xml:space="preserve"> – KM </w:t>
            </w:r>
            <w:r>
              <w:rPr>
                <w:rFonts w:eastAsiaTheme="minorHAnsi" w:cstheme="minorBidi"/>
                <w:color w:val="000000"/>
                <w:sz w:val="20"/>
                <w:szCs w:val="20"/>
                <w:lang w:eastAsia="en-US"/>
              </w:rPr>
              <w:t>23.000</w:t>
            </w:r>
            <w:r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E40AB7" w:rsidP="00E40AB7">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E40AB7">
              <w:rPr>
                <w:rFonts w:eastAsiaTheme="minorHAnsi" w:cstheme="minorBidi"/>
                <w:color w:val="000000"/>
                <w:sz w:val="20"/>
                <w:szCs w:val="20"/>
                <w:lang w:eastAsia="en-US"/>
              </w:rPr>
              <w:t>582884.57</w:t>
            </w:r>
          </w:p>
        </w:tc>
        <w:tc>
          <w:tcPr>
            <w:tcW w:w="2126" w:type="dxa"/>
            <w:vAlign w:val="center"/>
          </w:tcPr>
          <w:p w:rsidR="00E40AB7" w:rsidRPr="0030699A" w:rsidRDefault="00E40AB7" w:rsidP="00E40AB7">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E40AB7">
              <w:rPr>
                <w:rFonts w:eastAsiaTheme="minorHAnsi" w:cstheme="minorBidi"/>
                <w:color w:val="000000"/>
                <w:sz w:val="20"/>
                <w:szCs w:val="20"/>
                <w:lang w:eastAsia="en-US"/>
              </w:rPr>
              <w:t>1210523.68</w:t>
            </w:r>
          </w:p>
        </w:tc>
      </w:tr>
      <w:tr w:rsidR="00E40AB7" w:rsidRPr="00E870A8" w:rsidTr="000365AA">
        <w:trPr>
          <w:cantSplit/>
          <w:trHeight w:val="340"/>
          <w:jc w:val="center"/>
        </w:trPr>
        <w:tc>
          <w:tcPr>
            <w:tcW w:w="3239" w:type="dxa"/>
            <w:vAlign w:val="center"/>
          </w:tcPr>
          <w:p w:rsidR="00E40AB7" w:rsidRPr="0030699A" w:rsidRDefault="00706C1E" w:rsidP="00706C1E">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PF 4</w:t>
            </w:r>
            <w:r w:rsidR="00E40AB7" w:rsidRPr="0030699A">
              <w:rPr>
                <w:rFonts w:eastAsiaTheme="minorHAnsi" w:cstheme="minorBidi"/>
                <w:color w:val="000000"/>
                <w:sz w:val="20"/>
                <w:szCs w:val="20"/>
                <w:lang w:eastAsia="en-US"/>
              </w:rPr>
              <w:t xml:space="preserve"> – KM </w:t>
            </w:r>
            <w:r>
              <w:rPr>
                <w:rFonts w:eastAsiaTheme="minorHAnsi" w:cstheme="minorBidi"/>
                <w:color w:val="000000"/>
                <w:sz w:val="20"/>
                <w:szCs w:val="20"/>
                <w:lang w:eastAsia="en-US"/>
              </w:rPr>
              <w:t>23.020</w:t>
            </w:r>
            <w:r w:rsidR="00E40AB7"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706C1E">
              <w:rPr>
                <w:rFonts w:eastAsiaTheme="minorHAnsi" w:cstheme="minorBidi"/>
                <w:color w:val="000000"/>
                <w:sz w:val="20"/>
                <w:szCs w:val="20"/>
                <w:lang w:eastAsia="en-US"/>
              </w:rPr>
              <w:t>582889.67</w:t>
            </w:r>
          </w:p>
        </w:tc>
        <w:tc>
          <w:tcPr>
            <w:tcW w:w="2126"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-1</w:t>
            </w:r>
            <w:r w:rsidRPr="00706C1E">
              <w:rPr>
                <w:rFonts w:eastAsiaTheme="minorHAnsi" w:cstheme="minorBidi"/>
                <w:color w:val="000000"/>
                <w:sz w:val="20"/>
                <w:szCs w:val="20"/>
                <w:lang w:eastAsia="en-US"/>
              </w:rPr>
              <w:t>210504.35</w:t>
            </w:r>
          </w:p>
        </w:tc>
      </w:tr>
      <w:tr w:rsidR="00E40AB7" w:rsidRPr="00E870A8" w:rsidTr="000365AA">
        <w:trPr>
          <w:cantSplit/>
          <w:trHeight w:val="340"/>
          <w:jc w:val="center"/>
        </w:trPr>
        <w:tc>
          <w:tcPr>
            <w:tcW w:w="3239" w:type="dxa"/>
            <w:vAlign w:val="center"/>
          </w:tcPr>
          <w:p w:rsidR="00E40AB7" w:rsidRPr="0030699A" w:rsidRDefault="00E40AB7" w:rsidP="00706C1E">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sidRPr="0030699A">
              <w:rPr>
                <w:rFonts w:eastAsiaTheme="minorHAnsi" w:cstheme="minorBidi"/>
                <w:color w:val="000000"/>
                <w:sz w:val="20"/>
                <w:szCs w:val="20"/>
                <w:lang w:eastAsia="en-US"/>
              </w:rPr>
              <w:t xml:space="preserve">PF 5 – KM </w:t>
            </w:r>
            <w:r w:rsidR="00706C1E">
              <w:rPr>
                <w:rFonts w:eastAsiaTheme="minorHAnsi" w:cstheme="minorBidi"/>
                <w:color w:val="000000"/>
                <w:sz w:val="20"/>
                <w:szCs w:val="20"/>
                <w:lang w:eastAsia="en-US"/>
              </w:rPr>
              <w:t>23.040</w:t>
            </w:r>
            <w:r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706C1E">
              <w:rPr>
                <w:rFonts w:eastAsiaTheme="minorHAnsi" w:cstheme="minorBidi"/>
                <w:color w:val="000000"/>
                <w:sz w:val="20"/>
                <w:szCs w:val="20"/>
                <w:lang w:eastAsia="en-US"/>
              </w:rPr>
              <w:t>582895.04</w:t>
            </w:r>
          </w:p>
        </w:tc>
        <w:tc>
          <w:tcPr>
            <w:tcW w:w="2126"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706C1E">
              <w:rPr>
                <w:rFonts w:eastAsiaTheme="minorHAnsi" w:cstheme="minorBidi"/>
                <w:color w:val="000000"/>
                <w:sz w:val="20"/>
                <w:szCs w:val="20"/>
                <w:lang w:eastAsia="en-US"/>
              </w:rPr>
              <w:t>1210485.08</w:t>
            </w:r>
          </w:p>
        </w:tc>
      </w:tr>
      <w:tr w:rsidR="00E40AB7" w:rsidRPr="00E870A8" w:rsidTr="000365AA">
        <w:trPr>
          <w:cantSplit/>
          <w:trHeight w:val="340"/>
          <w:jc w:val="center"/>
        </w:trPr>
        <w:tc>
          <w:tcPr>
            <w:tcW w:w="3239" w:type="dxa"/>
            <w:vAlign w:val="center"/>
          </w:tcPr>
          <w:p w:rsidR="00E40AB7" w:rsidRPr="0030699A" w:rsidRDefault="00E40AB7" w:rsidP="00706C1E">
            <w:pPr>
              <w:tabs>
                <w:tab w:val="left" w:pos="426"/>
                <w:tab w:val="left" w:pos="4713"/>
                <w:tab w:val="right" w:pos="9072"/>
              </w:tabs>
              <w:spacing w:before="0" w:line="240" w:lineRule="auto"/>
              <w:ind w:left="0" w:firstLine="0"/>
              <w:jc w:val="center"/>
              <w:rPr>
                <w:rFonts w:eastAsiaTheme="minorHAnsi" w:cstheme="minorBidi"/>
                <w:sz w:val="20"/>
                <w:szCs w:val="20"/>
                <w:lang w:eastAsia="en-US"/>
              </w:rPr>
            </w:pPr>
            <w:r w:rsidRPr="0030699A">
              <w:rPr>
                <w:rFonts w:eastAsiaTheme="minorHAnsi" w:cstheme="minorBidi"/>
                <w:color w:val="000000"/>
                <w:sz w:val="20"/>
                <w:szCs w:val="20"/>
                <w:lang w:eastAsia="en-US"/>
              </w:rPr>
              <w:t xml:space="preserve">PF 6 – KM </w:t>
            </w:r>
            <w:r w:rsidR="00706C1E">
              <w:rPr>
                <w:rFonts w:eastAsiaTheme="minorHAnsi" w:cstheme="minorBidi"/>
                <w:color w:val="000000"/>
                <w:sz w:val="20"/>
                <w:szCs w:val="20"/>
                <w:lang w:eastAsia="en-US"/>
              </w:rPr>
              <w:t>23.060</w:t>
            </w:r>
            <w:r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-582900.65</w:t>
            </w:r>
          </w:p>
        </w:tc>
        <w:tc>
          <w:tcPr>
            <w:tcW w:w="2126"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w:t>
            </w:r>
            <w:r w:rsidRPr="00706C1E">
              <w:rPr>
                <w:rFonts w:eastAsiaTheme="minorHAnsi" w:cstheme="minorBidi"/>
                <w:color w:val="000000"/>
                <w:sz w:val="20"/>
                <w:szCs w:val="20"/>
                <w:lang w:eastAsia="en-US"/>
              </w:rPr>
              <w:t>1210465.89</w:t>
            </w:r>
          </w:p>
        </w:tc>
      </w:tr>
      <w:tr w:rsidR="00E40AB7" w:rsidRPr="00E870A8" w:rsidTr="000365AA">
        <w:trPr>
          <w:cantSplit/>
          <w:trHeight w:val="340"/>
          <w:jc w:val="center"/>
        </w:trPr>
        <w:tc>
          <w:tcPr>
            <w:tcW w:w="3239" w:type="dxa"/>
            <w:vAlign w:val="center"/>
          </w:tcPr>
          <w:p w:rsidR="00E40AB7" w:rsidRPr="0030699A" w:rsidRDefault="00706C1E" w:rsidP="00706C1E">
            <w:pPr>
              <w:tabs>
                <w:tab w:val="left" w:pos="426"/>
                <w:tab w:val="left" w:pos="4713"/>
                <w:tab w:val="right" w:pos="9072"/>
              </w:tabs>
              <w:spacing w:before="0" w:line="240" w:lineRule="auto"/>
              <w:ind w:left="0" w:firstLine="0"/>
              <w:jc w:val="center"/>
              <w:rPr>
                <w:rFonts w:eastAsiaTheme="minorHAnsi" w:cstheme="minorBidi"/>
                <w:sz w:val="20"/>
                <w:szCs w:val="20"/>
                <w:lang w:eastAsia="en-US"/>
              </w:rPr>
            </w:pPr>
            <w:r>
              <w:rPr>
                <w:rFonts w:eastAsiaTheme="minorHAnsi" w:cstheme="minorBidi"/>
                <w:color w:val="000000"/>
                <w:sz w:val="20"/>
                <w:szCs w:val="20"/>
                <w:lang w:eastAsia="en-US"/>
              </w:rPr>
              <w:t xml:space="preserve">PF 7 – KM 23.080 </w:t>
            </w:r>
            <w:r w:rsidR="00E40AB7" w:rsidRPr="0030699A">
              <w:rPr>
                <w:rFonts w:eastAsiaTheme="minorHAnsi" w:cstheme="minorBidi"/>
                <w:color w:val="000000"/>
                <w:sz w:val="20"/>
                <w:szCs w:val="20"/>
                <w:lang w:eastAsia="en-US"/>
              </w:rPr>
              <w:t>– v ose řezu</w:t>
            </w:r>
          </w:p>
        </w:tc>
        <w:tc>
          <w:tcPr>
            <w:tcW w:w="2178"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-582906.27</w:t>
            </w:r>
          </w:p>
        </w:tc>
        <w:tc>
          <w:tcPr>
            <w:tcW w:w="2126"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-1210446.69</w:t>
            </w:r>
          </w:p>
        </w:tc>
      </w:tr>
      <w:tr w:rsidR="00E40AB7" w:rsidRPr="00E870A8" w:rsidTr="000365AA">
        <w:trPr>
          <w:cantSplit/>
          <w:trHeight w:val="340"/>
          <w:jc w:val="center"/>
        </w:trPr>
        <w:tc>
          <w:tcPr>
            <w:tcW w:w="3239" w:type="dxa"/>
            <w:vAlign w:val="center"/>
          </w:tcPr>
          <w:p w:rsidR="00E40AB7" w:rsidRPr="0030699A" w:rsidRDefault="00E40AB7" w:rsidP="00706C1E">
            <w:pPr>
              <w:tabs>
                <w:tab w:val="left" w:pos="426"/>
                <w:tab w:val="left" w:pos="4713"/>
                <w:tab w:val="right" w:pos="9072"/>
              </w:tabs>
              <w:spacing w:before="0" w:line="240" w:lineRule="auto"/>
              <w:ind w:left="0" w:firstLine="0"/>
              <w:jc w:val="center"/>
              <w:rPr>
                <w:rFonts w:eastAsiaTheme="minorHAnsi" w:cstheme="minorBidi"/>
                <w:sz w:val="20"/>
                <w:szCs w:val="20"/>
                <w:lang w:eastAsia="en-US"/>
              </w:rPr>
            </w:pPr>
            <w:r w:rsidRPr="0030699A">
              <w:rPr>
                <w:rFonts w:eastAsiaTheme="minorHAnsi" w:cstheme="minorBidi"/>
                <w:color w:val="000000"/>
                <w:sz w:val="20"/>
                <w:szCs w:val="20"/>
                <w:lang w:eastAsia="en-US"/>
              </w:rPr>
              <w:t xml:space="preserve">PF 8 – KM </w:t>
            </w:r>
            <w:r w:rsidR="00706C1E">
              <w:rPr>
                <w:rFonts w:eastAsiaTheme="minorHAnsi" w:cstheme="minorBidi"/>
                <w:color w:val="000000"/>
                <w:sz w:val="20"/>
                <w:szCs w:val="20"/>
                <w:lang w:eastAsia="en-US"/>
              </w:rPr>
              <w:t>23.100</w:t>
            </w:r>
            <w:r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-582911.88</w:t>
            </w:r>
          </w:p>
        </w:tc>
        <w:tc>
          <w:tcPr>
            <w:tcW w:w="2126"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-1210427.49</w:t>
            </w:r>
          </w:p>
        </w:tc>
      </w:tr>
      <w:tr w:rsidR="00E40AB7" w:rsidRPr="00E870A8" w:rsidTr="000365AA">
        <w:trPr>
          <w:cantSplit/>
          <w:trHeight w:val="340"/>
          <w:jc w:val="center"/>
        </w:trPr>
        <w:tc>
          <w:tcPr>
            <w:tcW w:w="3239" w:type="dxa"/>
            <w:vAlign w:val="center"/>
          </w:tcPr>
          <w:p w:rsidR="00E40AB7" w:rsidRPr="0030699A" w:rsidRDefault="00E40AB7" w:rsidP="00706C1E">
            <w:pPr>
              <w:tabs>
                <w:tab w:val="left" w:pos="426"/>
                <w:tab w:val="left" w:pos="4713"/>
                <w:tab w:val="right" w:pos="9072"/>
              </w:tabs>
              <w:spacing w:before="0" w:line="240" w:lineRule="auto"/>
              <w:ind w:left="0" w:firstLine="0"/>
              <w:jc w:val="center"/>
              <w:rPr>
                <w:rFonts w:eastAsiaTheme="minorHAnsi" w:cstheme="minorBidi"/>
                <w:sz w:val="20"/>
                <w:szCs w:val="20"/>
                <w:lang w:eastAsia="en-US"/>
              </w:rPr>
            </w:pPr>
            <w:r w:rsidRPr="0030699A">
              <w:rPr>
                <w:rFonts w:eastAsiaTheme="minorHAnsi" w:cstheme="minorBidi"/>
                <w:color w:val="000000"/>
                <w:sz w:val="20"/>
                <w:szCs w:val="20"/>
                <w:lang w:eastAsia="en-US"/>
              </w:rPr>
              <w:t xml:space="preserve">PF 9 – KM </w:t>
            </w:r>
            <w:r w:rsidR="00706C1E">
              <w:rPr>
                <w:rFonts w:eastAsiaTheme="minorHAnsi" w:cstheme="minorBidi"/>
                <w:color w:val="000000"/>
                <w:sz w:val="20"/>
                <w:szCs w:val="20"/>
                <w:lang w:eastAsia="en-US"/>
              </w:rPr>
              <w:t>23.120</w:t>
            </w:r>
            <w:r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-582917.49</w:t>
            </w:r>
          </w:p>
        </w:tc>
        <w:tc>
          <w:tcPr>
            <w:tcW w:w="2126"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-1210408.30</w:t>
            </w:r>
          </w:p>
        </w:tc>
      </w:tr>
      <w:tr w:rsidR="00E40AB7" w:rsidRPr="00E870A8" w:rsidTr="000365AA">
        <w:trPr>
          <w:cantSplit/>
          <w:trHeight w:val="340"/>
          <w:jc w:val="center"/>
        </w:trPr>
        <w:tc>
          <w:tcPr>
            <w:tcW w:w="3239" w:type="dxa"/>
            <w:vAlign w:val="center"/>
          </w:tcPr>
          <w:p w:rsidR="00E40AB7" w:rsidRPr="0030699A" w:rsidRDefault="00E40AB7" w:rsidP="00706C1E">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sidRPr="0030699A">
              <w:rPr>
                <w:rFonts w:eastAsiaTheme="minorHAnsi" w:cstheme="minorBidi"/>
                <w:color w:val="000000"/>
                <w:sz w:val="20"/>
                <w:szCs w:val="20"/>
                <w:lang w:eastAsia="en-US"/>
              </w:rPr>
              <w:t xml:space="preserve">PF 10 – KM </w:t>
            </w:r>
            <w:r w:rsidR="00706C1E">
              <w:rPr>
                <w:rFonts w:eastAsiaTheme="minorHAnsi" w:cstheme="minorBidi"/>
                <w:color w:val="000000"/>
                <w:sz w:val="20"/>
                <w:szCs w:val="20"/>
                <w:lang w:eastAsia="en-US"/>
              </w:rPr>
              <w:t>23.140</w:t>
            </w:r>
            <w:r w:rsidRPr="0030699A">
              <w:rPr>
                <w:rFonts w:eastAsiaTheme="minorHAnsi" w:cstheme="minorBidi"/>
                <w:color w:val="000000"/>
                <w:sz w:val="20"/>
                <w:szCs w:val="20"/>
                <w:lang w:eastAsia="en-US"/>
              </w:rPr>
              <w:t xml:space="preserve"> – v ose řezu</w:t>
            </w:r>
          </w:p>
        </w:tc>
        <w:tc>
          <w:tcPr>
            <w:tcW w:w="2178"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-582923.54</w:t>
            </w:r>
          </w:p>
        </w:tc>
        <w:tc>
          <w:tcPr>
            <w:tcW w:w="2126" w:type="dxa"/>
            <w:vAlign w:val="center"/>
          </w:tcPr>
          <w:p w:rsidR="00E40AB7"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-1210389.24</w:t>
            </w:r>
          </w:p>
        </w:tc>
      </w:tr>
      <w:tr w:rsidR="00706C1E" w:rsidRPr="00E870A8" w:rsidTr="000365AA">
        <w:trPr>
          <w:cantSplit/>
          <w:trHeight w:val="340"/>
          <w:jc w:val="center"/>
        </w:trPr>
        <w:tc>
          <w:tcPr>
            <w:tcW w:w="3239" w:type="dxa"/>
            <w:vAlign w:val="center"/>
          </w:tcPr>
          <w:p w:rsidR="00706C1E" w:rsidRPr="0030699A" w:rsidRDefault="00706C1E" w:rsidP="00706C1E">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sidRPr="0030699A">
              <w:rPr>
                <w:rFonts w:eastAsiaTheme="minorHAnsi" w:cstheme="minorBidi"/>
                <w:color w:val="000000"/>
                <w:sz w:val="20"/>
                <w:szCs w:val="20"/>
                <w:lang w:eastAsia="en-US"/>
              </w:rPr>
              <w:t>PF 1</w:t>
            </w:r>
            <w:r>
              <w:rPr>
                <w:rFonts w:eastAsiaTheme="minorHAnsi" w:cstheme="minorBidi"/>
                <w:color w:val="000000"/>
                <w:sz w:val="20"/>
                <w:szCs w:val="20"/>
                <w:lang w:eastAsia="en-US"/>
              </w:rPr>
              <w:t>1</w:t>
            </w:r>
            <w:r w:rsidRPr="0030699A">
              <w:rPr>
                <w:rFonts w:eastAsiaTheme="minorHAnsi" w:cstheme="minorBidi"/>
                <w:color w:val="000000"/>
                <w:sz w:val="20"/>
                <w:szCs w:val="20"/>
                <w:lang w:eastAsia="en-US"/>
              </w:rPr>
              <w:t xml:space="preserve"> – KM </w:t>
            </w:r>
            <w:r>
              <w:rPr>
                <w:rFonts w:eastAsiaTheme="minorHAnsi" w:cstheme="minorBidi"/>
                <w:color w:val="000000"/>
                <w:sz w:val="20"/>
                <w:szCs w:val="20"/>
                <w:lang w:eastAsia="en-US"/>
              </w:rPr>
              <w:t>23.150</w:t>
            </w:r>
            <w:r w:rsidRPr="0030699A">
              <w:rPr>
                <w:rFonts w:eastAsiaTheme="minorHAnsi" w:cstheme="minorBidi"/>
                <w:color w:val="000000"/>
                <w:sz w:val="20"/>
                <w:szCs w:val="20"/>
                <w:lang w:eastAsia="en-US"/>
              </w:rPr>
              <w:t xml:space="preserve"> – v ose řezu</w:t>
            </w:r>
          </w:p>
        </w:tc>
        <w:tc>
          <w:tcPr>
            <w:tcW w:w="2178" w:type="dxa"/>
            <w:vAlign w:val="center"/>
          </w:tcPr>
          <w:p w:rsidR="00706C1E"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-582926.78</w:t>
            </w:r>
          </w:p>
        </w:tc>
        <w:tc>
          <w:tcPr>
            <w:tcW w:w="2126" w:type="dxa"/>
            <w:vAlign w:val="center"/>
          </w:tcPr>
          <w:p w:rsidR="00706C1E"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-1210379.78</w:t>
            </w:r>
          </w:p>
        </w:tc>
      </w:tr>
      <w:tr w:rsidR="00706C1E" w:rsidRPr="00E870A8" w:rsidTr="000365AA">
        <w:trPr>
          <w:cantSplit/>
          <w:trHeight w:val="340"/>
          <w:jc w:val="center"/>
        </w:trPr>
        <w:tc>
          <w:tcPr>
            <w:tcW w:w="3239" w:type="dxa"/>
            <w:vAlign w:val="center"/>
          </w:tcPr>
          <w:p w:rsidR="00706C1E" w:rsidRPr="0030699A" w:rsidRDefault="00706C1E" w:rsidP="00706C1E">
            <w:pPr>
              <w:tabs>
                <w:tab w:val="left" w:pos="426"/>
                <w:tab w:val="left" w:pos="4713"/>
                <w:tab w:val="right" w:pos="9072"/>
              </w:tabs>
              <w:spacing w:before="0" w:line="240" w:lineRule="auto"/>
              <w:ind w:left="0" w:firstLine="0"/>
              <w:jc w:val="center"/>
              <w:rPr>
                <w:rFonts w:eastAsiaTheme="minorHAnsi" w:cstheme="minorBidi"/>
                <w:color w:val="000000"/>
                <w:sz w:val="20"/>
                <w:szCs w:val="20"/>
                <w:lang w:eastAsia="en-US"/>
              </w:rPr>
            </w:pPr>
            <w:r>
              <w:rPr>
                <w:rFonts w:eastAsiaTheme="minorHAnsi" w:cstheme="minorBidi"/>
                <w:color w:val="000000"/>
                <w:sz w:val="20"/>
                <w:szCs w:val="20"/>
                <w:lang w:eastAsia="en-US"/>
              </w:rPr>
              <w:t>Konec úpravy</w:t>
            </w:r>
          </w:p>
        </w:tc>
        <w:tc>
          <w:tcPr>
            <w:tcW w:w="2178" w:type="dxa"/>
            <w:vAlign w:val="center"/>
          </w:tcPr>
          <w:p w:rsidR="00706C1E"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-582931.12</w:t>
            </w:r>
          </w:p>
        </w:tc>
        <w:tc>
          <w:tcPr>
            <w:tcW w:w="2126" w:type="dxa"/>
            <w:vAlign w:val="center"/>
          </w:tcPr>
          <w:p w:rsidR="00706C1E" w:rsidRPr="0030699A" w:rsidRDefault="00706C1E" w:rsidP="00706C1E">
            <w:pPr>
              <w:tabs>
                <w:tab w:val="left" w:pos="142"/>
              </w:tabs>
              <w:spacing w:before="0" w:line="240" w:lineRule="auto"/>
              <w:ind w:left="0" w:firstLine="0"/>
              <w:jc w:val="center"/>
              <w:rPr>
                <w:rFonts w:eastAsiaTheme="minorHAnsi" w:cstheme="minorBidi"/>
                <w:color w:val="000000"/>
                <w:sz w:val="20"/>
                <w:szCs w:val="20"/>
                <w:lang w:eastAsia="en-US"/>
              </w:rPr>
            </w:pPr>
            <w:r w:rsidRPr="00706C1E">
              <w:rPr>
                <w:rFonts w:eastAsiaTheme="minorHAnsi" w:cstheme="minorBidi"/>
                <w:color w:val="000000"/>
                <w:sz w:val="20"/>
                <w:szCs w:val="20"/>
                <w:lang w:eastAsia="en-US"/>
              </w:rPr>
              <w:t>-1210367.13</w:t>
            </w:r>
          </w:p>
        </w:tc>
      </w:tr>
    </w:tbl>
    <w:p w:rsidR="00E40AB7" w:rsidRPr="003B1C92" w:rsidRDefault="00E40AB7" w:rsidP="00E40AB7">
      <w:pPr>
        <w:rPr>
          <w:sz w:val="4"/>
          <w:szCs w:val="4"/>
        </w:rPr>
      </w:pPr>
    </w:p>
    <w:p w:rsidR="00E40AB7" w:rsidRDefault="00E40AB7" w:rsidP="00E40AB7"/>
    <w:p w:rsidR="006F1D76" w:rsidRPr="002C0465" w:rsidRDefault="006F1D76" w:rsidP="009E2FEA"/>
    <w:p w:rsidR="001F632F" w:rsidRPr="002E39D8" w:rsidRDefault="006F1D76" w:rsidP="00EE58A7">
      <w:pPr>
        <w:tabs>
          <w:tab w:val="left" w:pos="6237"/>
        </w:tabs>
        <w:ind w:left="0" w:firstLine="0"/>
      </w:pPr>
      <w:r>
        <w:t>Květe</w:t>
      </w:r>
      <w:r w:rsidR="009E2FEA">
        <w:t>n 2025, Břeclav</w:t>
      </w:r>
      <w:r w:rsidR="009E2FEA">
        <w:tab/>
        <w:t>Vypracoval: Ing. Ondřej Špaček</w:t>
      </w:r>
    </w:p>
    <w:sectPr w:rsidR="001F632F" w:rsidRPr="002E39D8" w:rsidSect="00D715B0">
      <w:headerReference w:type="default" r:id="rId15"/>
      <w:footerReference w:type="default" r:id="rId16"/>
      <w:headerReference w:type="first" r:id="rId17"/>
      <w:pgSz w:w="11906" w:h="16838" w:code="9"/>
      <w:pgMar w:top="1701" w:right="1134" w:bottom="1418" w:left="1134"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818" w:rsidRDefault="00315818">
      <w:r>
        <w:separator/>
      </w:r>
    </w:p>
  </w:endnote>
  <w:endnote w:type="continuationSeparator" w:id="0">
    <w:p w:rsidR="00315818" w:rsidRDefault="003158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3B" w:rsidRDefault="009A4F39" w:rsidP="00922531">
    <w:pPr>
      <w:pStyle w:val="Zpat"/>
      <w:framePr w:wrap="around" w:vAnchor="text" w:hAnchor="margin" w:xAlign="right" w:y="1"/>
      <w:rPr>
        <w:rStyle w:val="slostrnky"/>
      </w:rPr>
    </w:pPr>
    <w:r>
      <w:rPr>
        <w:rStyle w:val="slostrnky"/>
      </w:rPr>
      <w:fldChar w:fldCharType="begin"/>
    </w:r>
    <w:r w:rsidR="0028323B">
      <w:rPr>
        <w:rStyle w:val="slostrnky"/>
      </w:rPr>
      <w:instrText xml:space="preserve">PAGE  </w:instrText>
    </w:r>
    <w:r>
      <w:rPr>
        <w:rStyle w:val="slostrnky"/>
      </w:rPr>
      <w:fldChar w:fldCharType="end"/>
    </w:r>
  </w:p>
  <w:p w:rsidR="0028323B" w:rsidRDefault="0028323B" w:rsidP="00922531">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3B" w:rsidRDefault="009A4F39" w:rsidP="008C5837">
    <w:pPr>
      <w:pStyle w:val="Zpat"/>
      <w:tabs>
        <w:tab w:val="clear" w:pos="4536"/>
        <w:tab w:val="clear" w:pos="9072"/>
        <w:tab w:val="left" w:pos="3615"/>
      </w:tabs>
      <w:jc w:val="center"/>
    </w:pPr>
    <w:r>
      <w:rPr>
        <w:rStyle w:val="slostrnky"/>
      </w:rPr>
      <w:fldChar w:fldCharType="begin"/>
    </w:r>
    <w:r w:rsidR="0028323B">
      <w:rPr>
        <w:rStyle w:val="slostrnky"/>
      </w:rPr>
      <w:instrText xml:space="preserve"> PAGE </w:instrText>
    </w:r>
    <w:r>
      <w:rPr>
        <w:rStyle w:val="slostrnky"/>
      </w:rPr>
      <w:fldChar w:fldCharType="separate"/>
    </w:r>
    <w:r w:rsidR="0028323B">
      <w:rPr>
        <w:rStyle w:val="slostrnky"/>
        <w:noProof/>
      </w:rPr>
      <w:t>1</w:t>
    </w:r>
    <w:r>
      <w:rPr>
        <w:rStyle w:val="slostrnk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3B" w:rsidRDefault="009A4F39" w:rsidP="00DE7956">
    <w:pPr>
      <w:pStyle w:val="Zpat"/>
      <w:tabs>
        <w:tab w:val="clear" w:pos="4536"/>
        <w:tab w:val="clear" w:pos="9072"/>
        <w:tab w:val="left" w:pos="3615"/>
      </w:tabs>
      <w:jc w:val="center"/>
    </w:pPr>
    <w:r>
      <w:rPr>
        <w:rStyle w:val="slostrnky"/>
      </w:rPr>
      <w:fldChar w:fldCharType="begin"/>
    </w:r>
    <w:r w:rsidR="0028323B">
      <w:rPr>
        <w:rStyle w:val="slostrnky"/>
      </w:rPr>
      <w:instrText xml:space="preserve"> PAGE </w:instrText>
    </w:r>
    <w:r>
      <w:rPr>
        <w:rStyle w:val="slostrnky"/>
      </w:rPr>
      <w:fldChar w:fldCharType="separate"/>
    </w:r>
    <w:r w:rsidR="004E2B12">
      <w:rPr>
        <w:rStyle w:val="slostrnky"/>
        <w:noProof/>
      </w:rPr>
      <w:t>19</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818" w:rsidRDefault="00315818">
      <w:r>
        <w:separator/>
      </w:r>
    </w:p>
  </w:footnote>
  <w:footnote w:type="continuationSeparator" w:id="0">
    <w:p w:rsidR="00315818" w:rsidRDefault="003158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3B" w:rsidRPr="00461133" w:rsidRDefault="0028323B" w:rsidP="00461133">
    <w:pPr>
      <w:jc w:val="center"/>
      <w:rPr>
        <w: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3B" w:rsidRPr="009E2FEA" w:rsidRDefault="0028323B" w:rsidP="009E2FEA">
    <w:pPr>
      <w:pStyle w:val="Zhlav"/>
      <w:ind w:left="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8D0" w:rsidRDefault="00D708D0" w:rsidP="00196F4A">
    <w:pPr>
      <w:jc w:val="center"/>
      <w:rPr>
        <w:sz w:val="20"/>
        <w:szCs w:val="20"/>
      </w:rPr>
    </w:pPr>
    <w:r w:rsidRPr="00D708D0">
      <w:rPr>
        <w:sz w:val="20"/>
        <w:szCs w:val="20"/>
      </w:rPr>
      <w:t xml:space="preserve">PD – Dyje, úprava Dyje Břeclav u jezu, </w:t>
    </w:r>
    <w:proofErr w:type="spellStart"/>
    <w:proofErr w:type="gramStart"/>
    <w:r w:rsidRPr="00D708D0">
      <w:rPr>
        <w:sz w:val="20"/>
        <w:szCs w:val="20"/>
      </w:rPr>
      <w:t>ř.km</w:t>
    </w:r>
    <w:proofErr w:type="spellEnd"/>
    <w:proofErr w:type="gramEnd"/>
    <w:r w:rsidRPr="00D708D0">
      <w:rPr>
        <w:sz w:val="20"/>
        <w:szCs w:val="20"/>
      </w:rPr>
      <w:t xml:space="preserve"> 22,750 - 22,910, odstranění nánosů pod jezem </w:t>
    </w:r>
  </w:p>
  <w:p w:rsidR="0028323B" w:rsidRPr="00C93A7E" w:rsidRDefault="0028323B" w:rsidP="00196F4A">
    <w:pPr>
      <w:jc w:val="center"/>
      <w:rPr>
        <w:i/>
        <w:sz w:val="18"/>
        <w:szCs w:val="20"/>
      </w:rPr>
    </w:pPr>
    <w:r>
      <w:rPr>
        <w:sz w:val="18"/>
      </w:rPr>
      <w:t>B. SOUHRNNÁ TECHNICKÁ ZPRÁVA</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3B" w:rsidRPr="00547F18" w:rsidRDefault="0028323B" w:rsidP="00B83BC2">
    <w:pPr>
      <w:pStyle w:val="Zhlav"/>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966C9"/>
    <w:multiLevelType w:val="multilevel"/>
    <w:tmpl w:val="D42AC54E"/>
    <w:numStyleLink w:val="Odrazky"/>
  </w:abstractNum>
  <w:abstractNum w:abstractNumId="1">
    <w:nsid w:val="181C1395"/>
    <w:multiLevelType w:val="hybridMultilevel"/>
    <w:tmpl w:val="D42AC54E"/>
    <w:lvl w:ilvl="0" w:tplc="0E82089C">
      <w:start w:val="1"/>
      <w:numFmt w:val="bullet"/>
      <w:lvlText w:val="-"/>
      <w:lvlJc w:val="left"/>
      <w:pPr>
        <w:ind w:left="1004" w:hanging="360"/>
      </w:pPr>
      <w:rPr>
        <w:rFonts w:ascii="Times New Roman" w:hAnsi="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206E6230"/>
    <w:multiLevelType w:val="multilevel"/>
    <w:tmpl w:val="D1BE25EA"/>
    <w:lvl w:ilvl="0">
      <w:start w:val="1"/>
      <w:numFmt w:val="decimal"/>
      <w:pStyle w:val="Nadpis1"/>
      <w:lvlText w:val="B.%1"/>
      <w:lvlJc w:val="left"/>
      <w:pPr>
        <w:ind w:left="360" w:hanging="360"/>
      </w:pPr>
      <w:rPr>
        <w:rFonts w:hint="default"/>
      </w:rPr>
    </w:lvl>
    <w:lvl w:ilvl="1">
      <w:start w:val="1"/>
      <w:numFmt w:val="decimal"/>
      <w:pStyle w:val="Nadpis2"/>
      <w:lvlText w:val="B.%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24911D7"/>
    <w:multiLevelType w:val="hybridMultilevel"/>
    <w:tmpl w:val="53460D42"/>
    <w:lvl w:ilvl="0" w:tplc="056A0D82">
      <w:start w:val="1"/>
      <w:numFmt w:val="decimal"/>
      <w:pStyle w:val="04tabtext"/>
      <w:lvlText w:val="Tab. %1"/>
      <w:lvlJc w:val="center"/>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74F453D"/>
    <w:multiLevelType w:val="hybridMultilevel"/>
    <w:tmpl w:val="AD6A58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5766BB"/>
    <w:multiLevelType w:val="multilevel"/>
    <w:tmpl w:val="D42AC54E"/>
    <w:numStyleLink w:val="Odrazky"/>
  </w:abstractNum>
  <w:abstractNum w:abstractNumId="6">
    <w:nsid w:val="280B6EB0"/>
    <w:multiLevelType w:val="multilevel"/>
    <w:tmpl w:val="D42AC54E"/>
    <w:numStyleLink w:val="Odrazky"/>
  </w:abstractNum>
  <w:abstractNum w:abstractNumId="7">
    <w:nsid w:val="285E47AB"/>
    <w:multiLevelType w:val="hybridMultilevel"/>
    <w:tmpl w:val="1F6A964A"/>
    <w:lvl w:ilvl="0" w:tplc="42FADD98">
      <w:start w:val="1"/>
      <w:numFmt w:val="decimal"/>
      <w:pStyle w:val="05obrtext"/>
      <w:lvlText w:val="Obr. %1: "/>
      <w:lvlJc w:val="center"/>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2936250B"/>
    <w:multiLevelType w:val="hybridMultilevel"/>
    <w:tmpl w:val="2DEE7920"/>
    <w:lvl w:ilvl="0" w:tplc="A97467F2">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A0364A7"/>
    <w:multiLevelType w:val="hybridMultilevel"/>
    <w:tmpl w:val="3B687374"/>
    <w:lvl w:ilvl="0" w:tplc="BB7E7852">
      <w:start w:val="1"/>
      <w:numFmt w:val="bullet"/>
      <w:lvlText w:val="-"/>
      <w:lvlJc w:val="left"/>
      <w:pPr>
        <w:ind w:left="720" w:hanging="360"/>
      </w:pPr>
      <w:rPr>
        <w:rFonts w:ascii="Times New Roman" w:eastAsia="Times New Roman" w:hAnsi="Times New Roman" w:cs="Times New Roman" w:hint="default"/>
      </w:rPr>
    </w:lvl>
    <w:lvl w:ilvl="1" w:tplc="98CAEFDA">
      <w:start w:val="1"/>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D555772"/>
    <w:multiLevelType w:val="multilevel"/>
    <w:tmpl w:val="D42AC54E"/>
    <w:styleLink w:val="Odrazky"/>
    <w:lvl w:ilvl="0">
      <w:start w:val="1"/>
      <w:numFmt w:val="bullet"/>
      <w:lvlText w:val="-"/>
      <w:lvlJc w:val="left"/>
      <w:pPr>
        <w:ind w:left="1004" w:hanging="360"/>
      </w:pPr>
      <w:rPr>
        <w:sz w:val="24"/>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nsid w:val="322E5C39"/>
    <w:multiLevelType w:val="hybridMultilevel"/>
    <w:tmpl w:val="220EE37A"/>
    <w:lvl w:ilvl="0" w:tplc="BB7E7852">
      <w:start w:val="1"/>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2">
    <w:nsid w:val="324D69AF"/>
    <w:multiLevelType w:val="multilevel"/>
    <w:tmpl w:val="D42AC54E"/>
    <w:numStyleLink w:val="Odrazky"/>
  </w:abstractNum>
  <w:abstractNum w:abstractNumId="13">
    <w:nsid w:val="38DC1745"/>
    <w:multiLevelType w:val="multilevel"/>
    <w:tmpl w:val="D42AC54E"/>
    <w:numStyleLink w:val="Odrazky"/>
  </w:abstractNum>
  <w:abstractNum w:abstractNumId="14">
    <w:nsid w:val="39AF2703"/>
    <w:multiLevelType w:val="hybridMultilevel"/>
    <w:tmpl w:val="4E8A5BF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nsid w:val="3C8A2CD9"/>
    <w:multiLevelType w:val="singleLevel"/>
    <w:tmpl w:val="0E82089C"/>
    <w:lvl w:ilvl="0">
      <w:start w:val="1"/>
      <w:numFmt w:val="bullet"/>
      <w:lvlText w:val="-"/>
      <w:lvlJc w:val="left"/>
      <w:pPr>
        <w:tabs>
          <w:tab w:val="num" w:pos="360"/>
        </w:tabs>
        <w:ind w:left="360" w:hanging="360"/>
      </w:pPr>
      <w:rPr>
        <w:rFonts w:ascii="Times New Roman" w:hAnsi="Times New Roman" w:hint="default"/>
      </w:rPr>
    </w:lvl>
  </w:abstractNum>
  <w:abstractNum w:abstractNumId="16">
    <w:nsid w:val="446478C3"/>
    <w:multiLevelType w:val="hybridMultilevel"/>
    <w:tmpl w:val="4D8AF8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46212DA3"/>
    <w:multiLevelType w:val="hybridMultilevel"/>
    <w:tmpl w:val="E356116A"/>
    <w:lvl w:ilvl="0" w:tplc="04050019">
      <w:start w:val="1"/>
      <w:numFmt w:val="lowerLetter"/>
      <w:lvlText w:val="%1."/>
      <w:lvlJc w:val="left"/>
      <w:pPr>
        <w:ind w:left="6173"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nsid w:val="472B7719"/>
    <w:multiLevelType w:val="hybridMultilevel"/>
    <w:tmpl w:val="A934CD4E"/>
    <w:lvl w:ilvl="0" w:tplc="A874E5EA">
      <w:start w:val="1"/>
      <w:numFmt w:val="bullet"/>
      <w:pStyle w:val="02seznam2"/>
      <w:lvlText w:val=""/>
      <w:lvlJc w:val="left"/>
      <w:pPr>
        <w:ind w:left="567" w:hanging="360"/>
      </w:pPr>
      <w:rPr>
        <w:rFonts w:ascii="Symbol" w:hAnsi="Symbol" w:hint="default"/>
      </w:rPr>
    </w:lvl>
    <w:lvl w:ilvl="1" w:tplc="04050019" w:tentative="1">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9">
    <w:nsid w:val="4B886BAD"/>
    <w:multiLevelType w:val="multilevel"/>
    <w:tmpl w:val="D42AC54E"/>
    <w:numStyleLink w:val="Odrazky"/>
  </w:abstractNum>
  <w:abstractNum w:abstractNumId="20">
    <w:nsid w:val="4F7E6313"/>
    <w:multiLevelType w:val="singleLevel"/>
    <w:tmpl w:val="0E82089C"/>
    <w:lvl w:ilvl="0">
      <w:start w:val="1"/>
      <w:numFmt w:val="bullet"/>
      <w:lvlText w:val="-"/>
      <w:lvlJc w:val="left"/>
      <w:pPr>
        <w:tabs>
          <w:tab w:val="num" w:pos="360"/>
        </w:tabs>
        <w:ind w:left="360" w:hanging="360"/>
      </w:pPr>
      <w:rPr>
        <w:rFonts w:ascii="Times New Roman" w:hAnsi="Times New Roman" w:hint="default"/>
      </w:rPr>
    </w:lvl>
  </w:abstractNum>
  <w:abstractNum w:abstractNumId="21">
    <w:nsid w:val="502F5D2E"/>
    <w:multiLevelType w:val="multilevel"/>
    <w:tmpl w:val="7F12581A"/>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34240DD"/>
    <w:multiLevelType w:val="hybridMultilevel"/>
    <w:tmpl w:val="2EB4FC78"/>
    <w:lvl w:ilvl="0" w:tplc="BB7E7852">
      <w:start w:val="1"/>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nsid w:val="56F11E1A"/>
    <w:multiLevelType w:val="hybridMultilevel"/>
    <w:tmpl w:val="1AD83DF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nsid w:val="586D1520"/>
    <w:multiLevelType w:val="hybridMultilevel"/>
    <w:tmpl w:val="99749FEE"/>
    <w:lvl w:ilvl="0" w:tplc="9342F5A0">
      <w:start w:val="1"/>
      <w:numFmt w:val="lowerLetter"/>
      <w:pStyle w:val="podnadpis1"/>
      <w:lvlText w:val="%1)"/>
      <w:lvlJc w:val="left"/>
      <w:pPr>
        <w:ind w:left="284" w:hanging="284"/>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5">
    <w:nsid w:val="5EA76C64"/>
    <w:multiLevelType w:val="hybridMultilevel"/>
    <w:tmpl w:val="A21CA2EC"/>
    <w:lvl w:ilvl="0" w:tplc="0405000F">
      <w:start w:val="1"/>
      <w:numFmt w:val="decimal"/>
      <w:lvlText w:val="%1."/>
      <w:lvlJc w:val="left"/>
      <w:pPr>
        <w:tabs>
          <w:tab w:val="num" w:pos="720"/>
        </w:tabs>
        <w:ind w:left="720" w:hanging="360"/>
      </w:pPr>
    </w:lvl>
    <w:lvl w:ilvl="1" w:tplc="100C203E">
      <w:start w:val="1"/>
      <w:numFmt w:val="lowerLetter"/>
      <w:lvlText w:val="%2."/>
      <w:lvlJc w:val="left"/>
      <w:pPr>
        <w:tabs>
          <w:tab w:val="num" w:pos="1440"/>
        </w:tabs>
        <w:ind w:left="1440" w:hanging="360"/>
      </w:pPr>
      <w:rPr>
        <w:rFonts w:hint="default"/>
      </w:rPr>
    </w:lvl>
    <w:lvl w:ilvl="2" w:tplc="BEC8782E">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EAB0405"/>
    <w:multiLevelType w:val="hybridMultilevel"/>
    <w:tmpl w:val="FDB6E202"/>
    <w:lvl w:ilvl="0" w:tplc="0FFC720E">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nsid w:val="61D91B06"/>
    <w:multiLevelType w:val="multilevel"/>
    <w:tmpl w:val="D42AC54E"/>
    <w:numStyleLink w:val="Odrazky"/>
  </w:abstractNum>
  <w:abstractNum w:abstractNumId="28">
    <w:nsid w:val="624B1EE9"/>
    <w:multiLevelType w:val="hybridMultilevel"/>
    <w:tmpl w:val="8ED65372"/>
    <w:lvl w:ilvl="0" w:tplc="0405000F">
      <w:start w:val="1"/>
      <w:numFmt w:val="decimal"/>
      <w:lvlText w:val="%1."/>
      <w:lvlJc w:val="left"/>
      <w:pPr>
        <w:ind w:left="1004" w:hanging="360"/>
      </w:pPr>
    </w:lvl>
    <w:lvl w:ilvl="1" w:tplc="AD9A9FCA">
      <w:start w:val="1"/>
      <w:numFmt w:val="lowerLetter"/>
      <w:lvlText w:val="%2)"/>
      <w:lvlJc w:val="left"/>
      <w:pPr>
        <w:ind w:left="1724" w:hanging="360"/>
      </w:pPr>
      <w:rPr>
        <w:rFonts w:hint="default"/>
      </w:rPr>
    </w:lvl>
    <w:lvl w:ilvl="2" w:tplc="C2328EA4">
      <w:start w:val="1"/>
      <w:numFmt w:val="decimal"/>
      <w:lvlText w:val="%3)"/>
      <w:lvlJc w:val="left"/>
      <w:pPr>
        <w:ind w:left="2444" w:hanging="180"/>
      </w:pPr>
      <w:rPr>
        <w:b w:val="0"/>
        <w:bCs w:val="0"/>
      </w:r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nsid w:val="66D843FF"/>
    <w:multiLevelType w:val="hybridMultilevel"/>
    <w:tmpl w:val="B364A6A0"/>
    <w:lvl w:ilvl="0" w:tplc="0FFC720E">
      <w:start w:val="1"/>
      <w:numFmt w:val="decimal"/>
      <w:lvlText w:val="(%1)"/>
      <w:lvlJc w:val="left"/>
      <w:pPr>
        <w:ind w:left="3164" w:hanging="360"/>
      </w:pPr>
      <w:rPr>
        <w:rFonts w:hint="default"/>
      </w:rPr>
    </w:lvl>
    <w:lvl w:ilvl="1" w:tplc="04050019" w:tentative="1">
      <w:start w:val="1"/>
      <w:numFmt w:val="lowerLetter"/>
      <w:lvlText w:val="%2."/>
      <w:lvlJc w:val="left"/>
      <w:pPr>
        <w:ind w:left="3884" w:hanging="360"/>
      </w:pPr>
    </w:lvl>
    <w:lvl w:ilvl="2" w:tplc="0405001B" w:tentative="1">
      <w:start w:val="1"/>
      <w:numFmt w:val="lowerRoman"/>
      <w:lvlText w:val="%3."/>
      <w:lvlJc w:val="right"/>
      <w:pPr>
        <w:ind w:left="4604" w:hanging="180"/>
      </w:pPr>
    </w:lvl>
    <w:lvl w:ilvl="3" w:tplc="0405000F" w:tentative="1">
      <w:start w:val="1"/>
      <w:numFmt w:val="decimal"/>
      <w:lvlText w:val="%4."/>
      <w:lvlJc w:val="left"/>
      <w:pPr>
        <w:ind w:left="5324" w:hanging="360"/>
      </w:pPr>
    </w:lvl>
    <w:lvl w:ilvl="4" w:tplc="04050019" w:tentative="1">
      <w:start w:val="1"/>
      <w:numFmt w:val="lowerLetter"/>
      <w:lvlText w:val="%5."/>
      <w:lvlJc w:val="left"/>
      <w:pPr>
        <w:ind w:left="6044" w:hanging="360"/>
      </w:pPr>
    </w:lvl>
    <w:lvl w:ilvl="5" w:tplc="0405001B" w:tentative="1">
      <w:start w:val="1"/>
      <w:numFmt w:val="lowerRoman"/>
      <w:lvlText w:val="%6."/>
      <w:lvlJc w:val="right"/>
      <w:pPr>
        <w:ind w:left="6764" w:hanging="180"/>
      </w:pPr>
    </w:lvl>
    <w:lvl w:ilvl="6" w:tplc="0405000F" w:tentative="1">
      <w:start w:val="1"/>
      <w:numFmt w:val="decimal"/>
      <w:lvlText w:val="%7."/>
      <w:lvlJc w:val="left"/>
      <w:pPr>
        <w:ind w:left="7484" w:hanging="360"/>
      </w:pPr>
    </w:lvl>
    <w:lvl w:ilvl="7" w:tplc="04050019" w:tentative="1">
      <w:start w:val="1"/>
      <w:numFmt w:val="lowerLetter"/>
      <w:lvlText w:val="%8."/>
      <w:lvlJc w:val="left"/>
      <w:pPr>
        <w:ind w:left="8204" w:hanging="360"/>
      </w:pPr>
    </w:lvl>
    <w:lvl w:ilvl="8" w:tplc="0405001B" w:tentative="1">
      <w:start w:val="1"/>
      <w:numFmt w:val="lowerRoman"/>
      <w:lvlText w:val="%9."/>
      <w:lvlJc w:val="right"/>
      <w:pPr>
        <w:ind w:left="8924" w:hanging="180"/>
      </w:pPr>
    </w:lvl>
  </w:abstractNum>
  <w:abstractNum w:abstractNumId="30">
    <w:nsid w:val="690F3D34"/>
    <w:multiLevelType w:val="multilevel"/>
    <w:tmpl w:val="D42AC54E"/>
    <w:numStyleLink w:val="Odrazky"/>
  </w:abstractNum>
  <w:abstractNum w:abstractNumId="31">
    <w:nsid w:val="6B6F485F"/>
    <w:multiLevelType w:val="multilevel"/>
    <w:tmpl w:val="D42AC54E"/>
    <w:numStyleLink w:val="Odrazky"/>
  </w:abstractNum>
  <w:abstractNum w:abstractNumId="32">
    <w:nsid w:val="6D4D72E0"/>
    <w:multiLevelType w:val="multilevel"/>
    <w:tmpl w:val="D42AC54E"/>
    <w:numStyleLink w:val="Odrazky"/>
  </w:abstractNum>
  <w:abstractNum w:abstractNumId="33">
    <w:nsid w:val="73461C81"/>
    <w:multiLevelType w:val="hybridMultilevel"/>
    <w:tmpl w:val="4170B7E4"/>
    <w:lvl w:ilvl="0" w:tplc="5CBAD66E">
      <w:start w:val="1"/>
      <w:numFmt w:val="lowerLetter"/>
      <w:lvlText w:val="%1)"/>
      <w:lvlJc w:val="left"/>
      <w:pPr>
        <w:ind w:left="720" w:hanging="360"/>
      </w:pPr>
      <w:rPr>
        <w:sz w:val="22"/>
        <w:szCs w:val="22"/>
      </w:rPr>
    </w:lvl>
    <w:lvl w:ilvl="1" w:tplc="BBC04AE2">
      <w:numFmt w:val="bullet"/>
      <w:lvlText w:val="-"/>
      <w:lvlJc w:val="left"/>
      <w:pPr>
        <w:ind w:left="1440" w:hanging="360"/>
      </w:pPr>
      <w:rPr>
        <w:rFonts w:ascii="Times New Roman" w:eastAsia="Times New Roman" w:hAnsi="Times New Roman" w:cs="Times New Roman" w:hint="default"/>
      </w:rPr>
    </w:lvl>
    <w:lvl w:ilvl="2" w:tplc="4A7607E2">
      <w:start w:val="1"/>
      <w:numFmt w:val="decimal"/>
      <w:lvlText w:val="%3)"/>
      <w:lvlJc w:val="left"/>
      <w:pPr>
        <w:ind w:left="2505" w:hanging="52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56B6047"/>
    <w:multiLevelType w:val="hybridMultilevel"/>
    <w:tmpl w:val="96DE3104"/>
    <w:lvl w:ilvl="0" w:tplc="0FFC720E">
      <w:start w:val="1"/>
      <w:numFmt w:val="decimal"/>
      <w:lvlText w:val="(%1)"/>
      <w:lvlJc w:val="left"/>
      <w:pPr>
        <w:ind w:left="6173"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76DB7A3A"/>
    <w:multiLevelType w:val="multilevel"/>
    <w:tmpl w:val="D42AC54E"/>
    <w:numStyleLink w:val="Odrazky"/>
  </w:abstractNum>
  <w:abstractNum w:abstractNumId="36">
    <w:nsid w:val="790E6B4C"/>
    <w:multiLevelType w:val="hybridMultilevel"/>
    <w:tmpl w:val="087845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1"/>
  </w:num>
  <w:num w:numId="3">
    <w:abstractNumId w:val="25"/>
  </w:num>
  <w:num w:numId="4">
    <w:abstractNumId w:val="20"/>
  </w:num>
  <w:num w:numId="5">
    <w:abstractNumId w:val="15"/>
  </w:num>
  <w:num w:numId="6">
    <w:abstractNumId w:val="1"/>
  </w:num>
  <w:num w:numId="7">
    <w:abstractNumId w:val="10"/>
  </w:num>
  <w:num w:numId="8">
    <w:abstractNumId w:val="0"/>
  </w:num>
  <w:num w:numId="9">
    <w:abstractNumId w:val="31"/>
  </w:num>
  <w:num w:numId="10">
    <w:abstractNumId w:val="12"/>
  </w:num>
  <w:num w:numId="11">
    <w:abstractNumId w:val="6"/>
  </w:num>
  <w:num w:numId="12">
    <w:abstractNumId w:val="5"/>
  </w:num>
  <w:num w:numId="13">
    <w:abstractNumId w:val="27"/>
  </w:num>
  <w:num w:numId="14">
    <w:abstractNumId w:val="35"/>
  </w:num>
  <w:num w:numId="15">
    <w:abstractNumId w:val="30"/>
  </w:num>
  <w:num w:numId="16">
    <w:abstractNumId w:val="13"/>
  </w:num>
  <w:num w:numId="17">
    <w:abstractNumId w:val="32"/>
  </w:num>
  <w:num w:numId="18">
    <w:abstractNumId w:val="19"/>
  </w:num>
  <w:num w:numId="19">
    <w:abstractNumId w:val="16"/>
  </w:num>
  <w:num w:numId="20">
    <w:abstractNumId w:val="23"/>
  </w:num>
  <w:num w:numId="21">
    <w:abstractNumId w:val="14"/>
  </w:num>
  <w:num w:numId="22">
    <w:abstractNumId w:val="4"/>
  </w:num>
  <w:num w:numId="23">
    <w:abstractNumId w:val="18"/>
  </w:num>
  <w:num w:numId="24">
    <w:abstractNumId w:val="36"/>
  </w:num>
  <w:num w:numId="25">
    <w:abstractNumId w:val="24"/>
  </w:num>
  <w:num w:numId="26">
    <w:abstractNumId w:val="24"/>
    <w:lvlOverride w:ilvl="0">
      <w:startOverride w:val="1"/>
    </w:lvlOverride>
  </w:num>
  <w:num w:numId="27">
    <w:abstractNumId w:val="2"/>
  </w:num>
  <w:num w:numId="28">
    <w:abstractNumId w:val="21"/>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4"/>
    <w:lvlOverride w:ilvl="0">
      <w:startOverride w:val="1"/>
    </w:lvlOverride>
  </w:num>
  <w:num w:numId="33">
    <w:abstractNumId w:val="24"/>
    <w:lvlOverride w:ilvl="0">
      <w:startOverride w:val="1"/>
    </w:lvlOverride>
  </w:num>
  <w:num w:numId="34">
    <w:abstractNumId w:val="24"/>
    <w:lvlOverride w:ilvl="0">
      <w:startOverride w:val="1"/>
    </w:lvlOverride>
  </w:num>
  <w:num w:numId="35">
    <w:abstractNumId w:val="24"/>
    <w:lvlOverride w:ilvl="0">
      <w:startOverride w:val="1"/>
    </w:lvlOverride>
  </w:num>
  <w:num w:numId="36">
    <w:abstractNumId w:val="24"/>
    <w:lvlOverride w:ilvl="0">
      <w:startOverride w:val="1"/>
    </w:lvlOverride>
  </w:num>
  <w:num w:numId="37">
    <w:abstractNumId w:val="3"/>
  </w:num>
  <w:num w:numId="38">
    <w:abstractNumId w:val="26"/>
  </w:num>
  <w:num w:numId="39">
    <w:abstractNumId w:val="29"/>
  </w:num>
  <w:num w:numId="40">
    <w:abstractNumId w:val="34"/>
  </w:num>
  <w:num w:numId="41">
    <w:abstractNumId w:val="17"/>
  </w:num>
  <w:num w:numId="42">
    <w:abstractNumId w:val="33"/>
  </w:num>
  <w:num w:numId="43">
    <w:abstractNumId w:val="9"/>
  </w:num>
  <w:num w:numId="44">
    <w:abstractNumId w:val="24"/>
    <w:lvlOverride w:ilvl="0">
      <w:startOverride w:val="1"/>
    </w:lvlOverride>
  </w:num>
  <w:num w:numId="45">
    <w:abstractNumId w:val="24"/>
    <w:lvlOverride w:ilvl="0">
      <w:startOverride w:val="1"/>
    </w:lvlOverride>
  </w:num>
  <w:num w:numId="46">
    <w:abstractNumId w:val="24"/>
    <w:lvlOverride w:ilvl="0">
      <w:startOverride w:val="1"/>
    </w:lvlOverride>
  </w:num>
  <w:num w:numId="47">
    <w:abstractNumId w:val="28"/>
  </w:num>
  <w:num w:numId="48">
    <w:abstractNumId w:val="22"/>
  </w:num>
  <w:num w:numId="4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28"/>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D52EA2"/>
    <w:rsid w:val="000004E6"/>
    <w:rsid w:val="00002D7F"/>
    <w:rsid w:val="00002FCE"/>
    <w:rsid w:val="00006D11"/>
    <w:rsid w:val="000107EE"/>
    <w:rsid w:val="00011445"/>
    <w:rsid w:val="000129A3"/>
    <w:rsid w:val="000137DA"/>
    <w:rsid w:val="00013C40"/>
    <w:rsid w:val="0001429D"/>
    <w:rsid w:val="00015A40"/>
    <w:rsid w:val="00015A9F"/>
    <w:rsid w:val="0001669D"/>
    <w:rsid w:val="0002017D"/>
    <w:rsid w:val="000206A5"/>
    <w:rsid w:val="00022385"/>
    <w:rsid w:val="0002243B"/>
    <w:rsid w:val="00023552"/>
    <w:rsid w:val="000263B5"/>
    <w:rsid w:val="0002681D"/>
    <w:rsid w:val="00026875"/>
    <w:rsid w:val="000306A5"/>
    <w:rsid w:val="00030706"/>
    <w:rsid w:val="00032539"/>
    <w:rsid w:val="00032653"/>
    <w:rsid w:val="00033258"/>
    <w:rsid w:val="000336E9"/>
    <w:rsid w:val="00033B52"/>
    <w:rsid w:val="00037F45"/>
    <w:rsid w:val="00041A8F"/>
    <w:rsid w:val="00051714"/>
    <w:rsid w:val="000527D2"/>
    <w:rsid w:val="00054FA5"/>
    <w:rsid w:val="000551B6"/>
    <w:rsid w:val="00057B66"/>
    <w:rsid w:val="00061F86"/>
    <w:rsid w:val="00062C2E"/>
    <w:rsid w:val="00063677"/>
    <w:rsid w:val="000636F1"/>
    <w:rsid w:val="00070230"/>
    <w:rsid w:val="00072005"/>
    <w:rsid w:val="0007211F"/>
    <w:rsid w:val="000739C3"/>
    <w:rsid w:val="00074616"/>
    <w:rsid w:val="00074AF1"/>
    <w:rsid w:val="000801B0"/>
    <w:rsid w:val="00081C96"/>
    <w:rsid w:val="000820D6"/>
    <w:rsid w:val="0008225C"/>
    <w:rsid w:val="00083882"/>
    <w:rsid w:val="0008551E"/>
    <w:rsid w:val="00086010"/>
    <w:rsid w:val="00090060"/>
    <w:rsid w:val="00091563"/>
    <w:rsid w:val="00091826"/>
    <w:rsid w:val="00096A9F"/>
    <w:rsid w:val="00096FDF"/>
    <w:rsid w:val="000A3B95"/>
    <w:rsid w:val="000A4EF8"/>
    <w:rsid w:val="000A5F7B"/>
    <w:rsid w:val="000A75CF"/>
    <w:rsid w:val="000B10F8"/>
    <w:rsid w:val="000B2010"/>
    <w:rsid w:val="000B2737"/>
    <w:rsid w:val="000B39C6"/>
    <w:rsid w:val="000B77D4"/>
    <w:rsid w:val="000C2DA6"/>
    <w:rsid w:val="000C3803"/>
    <w:rsid w:val="000C58FC"/>
    <w:rsid w:val="000C7812"/>
    <w:rsid w:val="000C7BB8"/>
    <w:rsid w:val="000D2A11"/>
    <w:rsid w:val="000D4606"/>
    <w:rsid w:val="000D6AF9"/>
    <w:rsid w:val="000E0005"/>
    <w:rsid w:val="000E153B"/>
    <w:rsid w:val="000E4BCF"/>
    <w:rsid w:val="000E4FE7"/>
    <w:rsid w:val="000E7E60"/>
    <w:rsid w:val="000F3864"/>
    <w:rsid w:val="000F3F4C"/>
    <w:rsid w:val="000F64D2"/>
    <w:rsid w:val="000F7707"/>
    <w:rsid w:val="00103FAD"/>
    <w:rsid w:val="0010407D"/>
    <w:rsid w:val="00104B0C"/>
    <w:rsid w:val="00104F82"/>
    <w:rsid w:val="0010622B"/>
    <w:rsid w:val="00106625"/>
    <w:rsid w:val="00106EE1"/>
    <w:rsid w:val="00107529"/>
    <w:rsid w:val="0011007C"/>
    <w:rsid w:val="001100B4"/>
    <w:rsid w:val="001148FC"/>
    <w:rsid w:val="00114976"/>
    <w:rsid w:val="00115734"/>
    <w:rsid w:val="001172AA"/>
    <w:rsid w:val="00117CEB"/>
    <w:rsid w:val="0012112A"/>
    <w:rsid w:val="001221D2"/>
    <w:rsid w:val="001227F5"/>
    <w:rsid w:val="00124B8C"/>
    <w:rsid w:val="00125F14"/>
    <w:rsid w:val="0012737D"/>
    <w:rsid w:val="001342BC"/>
    <w:rsid w:val="0013675D"/>
    <w:rsid w:val="0014289F"/>
    <w:rsid w:val="001453E6"/>
    <w:rsid w:val="0015146E"/>
    <w:rsid w:val="00151958"/>
    <w:rsid w:val="00152640"/>
    <w:rsid w:val="00152E40"/>
    <w:rsid w:val="001532FF"/>
    <w:rsid w:val="00153E7E"/>
    <w:rsid w:val="001545E3"/>
    <w:rsid w:val="00154CAE"/>
    <w:rsid w:val="00156DB5"/>
    <w:rsid w:val="00156E1B"/>
    <w:rsid w:val="001610BA"/>
    <w:rsid w:val="00161E8B"/>
    <w:rsid w:val="00164960"/>
    <w:rsid w:val="001702CA"/>
    <w:rsid w:val="001702FC"/>
    <w:rsid w:val="0017570E"/>
    <w:rsid w:val="00177473"/>
    <w:rsid w:val="00177DF0"/>
    <w:rsid w:val="00180ACB"/>
    <w:rsid w:val="00180AFF"/>
    <w:rsid w:val="00180DA3"/>
    <w:rsid w:val="00182451"/>
    <w:rsid w:val="00182931"/>
    <w:rsid w:val="001877BE"/>
    <w:rsid w:val="00187DB1"/>
    <w:rsid w:val="00190A4F"/>
    <w:rsid w:val="0019203D"/>
    <w:rsid w:val="00192084"/>
    <w:rsid w:val="0019580D"/>
    <w:rsid w:val="00196F4A"/>
    <w:rsid w:val="00197806"/>
    <w:rsid w:val="001A077A"/>
    <w:rsid w:val="001A0FFE"/>
    <w:rsid w:val="001A56E2"/>
    <w:rsid w:val="001A6853"/>
    <w:rsid w:val="001B41B6"/>
    <w:rsid w:val="001B4697"/>
    <w:rsid w:val="001B4D88"/>
    <w:rsid w:val="001B5ACF"/>
    <w:rsid w:val="001B7937"/>
    <w:rsid w:val="001C059D"/>
    <w:rsid w:val="001C2997"/>
    <w:rsid w:val="001C29D4"/>
    <w:rsid w:val="001C4ABF"/>
    <w:rsid w:val="001C5A92"/>
    <w:rsid w:val="001D06B9"/>
    <w:rsid w:val="001D11D7"/>
    <w:rsid w:val="001D1D3E"/>
    <w:rsid w:val="001D795F"/>
    <w:rsid w:val="001E1F8B"/>
    <w:rsid w:val="001E266C"/>
    <w:rsid w:val="001E33C5"/>
    <w:rsid w:val="001E41CE"/>
    <w:rsid w:val="001E682D"/>
    <w:rsid w:val="001E7F1D"/>
    <w:rsid w:val="001F25A9"/>
    <w:rsid w:val="001F524B"/>
    <w:rsid w:val="001F632F"/>
    <w:rsid w:val="002001F3"/>
    <w:rsid w:val="00205087"/>
    <w:rsid w:val="002053A6"/>
    <w:rsid w:val="00205EDB"/>
    <w:rsid w:val="00212730"/>
    <w:rsid w:val="002157B0"/>
    <w:rsid w:val="002173CE"/>
    <w:rsid w:val="002203CD"/>
    <w:rsid w:val="00220F0B"/>
    <w:rsid w:val="002217A6"/>
    <w:rsid w:val="002241CF"/>
    <w:rsid w:val="00225B29"/>
    <w:rsid w:val="00226925"/>
    <w:rsid w:val="00226E79"/>
    <w:rsid w:val="00227535"/>
    <w:rsid w:val="002309DE"/>
    <w:rsid w:val="00233EA3"/>
    <w:rsid w:val="0023443B"/>
    <w:rsid w:val="002363A9"/>
    <w:rsid w:val="002377B4"/>
    <w:rsid w:val="00240519"/>
    <w:rsid w:val="00240EA5"/>
    <w:rsid w:val="00241240"/>
    <w:rsid w:val="002413F0"/>
    <w:rsid w:val="00244E37"/>
    <w:rsid w:val="002459BE"/>
    <w:rsid w:val="0025045D"/>
    <w:rsid w:val="00251254"/>
    <w:rsid w:val="00252135"/>
    <w:rsid w:val="00255709"/>
    <w:rsid w:val="00256521"/>
    <w:rsid w:val="00260CEF"/>
    <w:rsid w:val="00260DA7"/>
    <w:rsid w:val="00263BA7"/>
    <w:rsid w:val="00264BB5"/>
    <w:rsid w:val="00270098"/>
    <w:rsid w:val="002712A4"/>
    <w:rsid w:val="00271536"/>
    <w:rsid w:val="00272EA4"/>
    <w:rsid w:val="002745F3"/>
    <w:rsid w:val="00276D4A"/>
    <w:rsid w:val="00280C7D"/>
    <w:rsid w:val="00283167"/>
    <w:rsid w:val="0028323B"/>
    <w:rsid w:val="0028591B"/>
    <w:rsid w:val="002866DB"/>
    <w:rsid w:val="00286CBF"/>
    <w:rsid w:val="00287759"/>
    <w:rsid w:val="00291BAC"/>
    <w:rsid w:val="00291DC8"/>
    <w:rsid w:val="00292F9D"/>
    <w:rsid w:val="002933AC"/>
    <w:rsid w:val="002A08A8"/>
    <w:rsid w:val="002A36F0"/>
    <w:rsid w:val="002A74B3"/>
    <w:rsid w:val="002B1BE2"/>
    <w:rsid w:val="002B3915"/>
    <w:rsid w:val="002B74E7"/>
    <w:rsid w:val="002C0465"/>
    <w:rsid w:val="002C0630"/>
    <w:rsid w:val="002C152E"/>
    <w:rsid w:val="002C210F"/>
    <w:rsid w:val="002C3019"/>
    <w:rsid w:val="002C4048"/>
    <w:rsid w:val="002D0062"/>
    <w:rsid w:val="002E035F"/>
    <w:rsid w:val="002E1009"/>
    <w:rsid w:val="002E39D8"/>
    <w:rsid w:val="002E5319"/>
    <w:rsid w:val="002E58B2"/>
    <w:rsid w:val="002E637C"/>
    <w:rsid w:val="002E6D72"/>
    <w:rsid w:val="002E788E"/>
    <w:rsid w:val="002F0C5E"/>
    <w:rsid w:val="002F1EB8"/>
    <w:rsid w:val="002F25AA"/>
    <w:rsid w:val="002F2C2B"/>
    <w:rsid w:val="002F4462"/>
    <w:rsid w:val="00301384"/>
    <w:rsid w:val="00302D84"/>
    <w:rsid w:val="00303222"/>
    <w:rsid w:val="00304139"/>
    <w:rsid w:val="00304D51"/>
    <w:rsid w:val="00306615"/>
    <w:rsid w:val="0030694C"/>
    <w:rsid w:val="00307418"/>
    <w:rsid w:val="003113B8"/>
    <w:rsid w:val="0031253C"/>
    <w:rsid w:val="003144DB"/>
    <w:rsid w:val="00315818"/>
    <w:rsid w:val="00315B75"/>
    <w:rsid w:val="003230B3"/>
    <w:rsid w:val="003245C0"/>
    <w:rsid w:val="00325E42"/>
    <w:rsid w:val="00326B7D"/>
    <w:rsid w:val="003332E7"/>
    <w:rsid w:val="0033427B"/>
    <w:rsid w:val="00336165"/>
    <w:rsid w:val="0033626F"/>
    <w:rsid w:val="00343738"/>
    <w:rsid w:val="00343EE6"/>
    <w:rsid w:val="00344007"/>
    <w:rsid w:val="00346043"/>
    <w:rsid w:val="00347E71"/>
    <w:rsid w:val="00347FB2"/>
    <w:rsid w:val="003517BC"/>
    <w:rsid w:val="00352569"/>
    <w:rsid w:val="003533A9"/>
    <w:rsid w:val="00353A25"/>
    <w:rsid w:val="00356DDA"/>
    <w:rsid w:val="00356F8A"/>
    <w:rsid w:val="003574FA"/>
    <w:rsid w:val="00360B4C"/>
    <w:rsid w:val="0036106E"/>
    <w:rsid w:val="00367F3B"/>
    <w:rsid w:val="003728A8"/>
    <w:rsid w:val="00373012"/>
    <w:rsid w:val="00374FCF"/>
    <w:rsid w:val="00375471"/>
    <w:rsid w:val="003757A9"/>
    <w:rsid w:val="00380237"/>
    <w:rsid w:val="0038063D"/>
    <w:rsid w:val="00383E56"/>
    <w:rsid w:val="00384DE6"/>
    <w:rsid w:val="00384E8B"/>
    <w:rsid w:val="00390199"/>
    <w:rsid w:val="0039098C"/>
    <w:rsid w:val="00391387"/>
    <w:rsid w:val="00395F7F"/>
    <w:rsid w:val="003A17E6"/>
    <w:rsid w:val="003A2F0F"/>
    <w:rsid w:val="003A33DB"/>
    <w:rsid w:val="003A39E3"/>
    <w:rsid w:val="003A5C86"/>
    <w:rsid w:val="003A60E7"/>
    <w:rsid w:val="003A713D"/>
    <w:rsid w:val="003A73F8"/>
    <w:rsid w:val="003B217B"/>
    <w:rsid w:val="003B35CC"/>
    <w:rsid w:val="003B68A1"/>
    <w:rsid w:val="003B74A5"/>
    <w:rsid w:val="003B7910"/>
    <w:rsid w:val="003C0205"/>
    <w:rsid w:val="003C06A7"/>
    <w:rsid w:val="003C0F3E"/>
    <w:rsid w:val="003C1F6A"/>
    <w:rsid w:val="003C2941"/>
    <w:rsid w:val="003C2B48"/>
    <w:rsid w:val="003C2D61"/>
    <w:rsid w:val="003C2E9C"/>
    <w:rsid w:val="003C5086"/>
    <w:rsid w:val="003C6016"/>
    <w:rsid w:val="003C7362"/>
    <w:rsid w:val="003C7E4C"/>
    <w:rsid w:val="003D16C0"/>
    <w:rsid w:val="003D1B57"/>
    <w:rsid w:val="003E232E"/>
    <w:rsid w:val="003E3ADB"/>
    <w:rsid w:val="003E485B"/>
    <w:rsid w:val="003E5285"/>
    <w:rsid w:val="003E6C85"/>
    <w:rsid w:val="003E76A7"/>
    <w:rsid w:val="003F36D3"/>
    <w:rsid w:val="003F371C"/>
    <w:rsid w:val="003F5205"/>
    <w:rsid w:val="003F6DA2"/>
    <w:rsid w:val="00401FBF"/>
    <w:rsid w:val="004046E5"/>
    <w:rsid w:val="00405AB8"/>
    <w:rsid w:val="004105A8"/>
    <w:rsid w:val="0041095F"/>
    <w:rsid w:val="00415051"/>
    <w:rsid w:val="00417612"/>
    <w:rsid w:val="0042005D"/>
    <w:rsid w:val="00422FB8"/>
    <w:rsid w:val="0042627A"/>
    <w:rsid w:val="00430E6D"/>
    <w:rsid w:val="00431EEC"/>
    <w:rsid w:val="004326ED"/>
    <w:rsid w:val="004342EC"/>
    <w:rsid w:val="004356BD"/>
    <w:rsid w:val="00437D80"/>
    <w:rsid w:val="004402E2"/>
    <w:rsid w:val="004413D6"/>
    <w:rsid w:val="004417B7"/>
    <w:rsid w:val="0044247C"/>
    <w:rsid w:val="00443213"/>
    <w:rsid w:val="0044447E"/>
    <w:rsid w:val="00447CEA"/>
    <w:rsid w:val="00451655"/>
    <w:rsid w:val="00451E70"/>
    <w:rsid w:val="00452CD5"/>
    <w:rsid w:val="00453612"/>
    <w:rsid w:val="0045401E"/>
    <w:rsid w:val="00455513"/>
    <w:rsid w:val="0045589C"/>
    <w:rsid w:val="00457DEC"/>
    <w:rsid w:val="00457F42"/>
    <w:rsid w:val="00461133"/>
    <w:rsid w:val="00462963"/>
    <w:rsid w:val="004649FD"/>
    <w:rsid w:val="004673B1"/>
    <w:rsid w:val="004701F7"/>
    <w:rsid w:val="004719CA"/>
    <w:rsid w:val="00471E13"/>
    <w:rsid w:val="004723D7"/>
    <w:rsid w:val="00472D08"/>
    <w:rsid w:val="00473343"/>
    <w:rsid w:val="00476264"/>
    <w:rsid w:val="004776D4"/>
    <w:rsid w:val="004804A4"/>
    <w:rsid w:val="00480DF9"/>
    <w:rsid w:val="004814C3"/>
    <w:rsid w:val="00483A81"/>
    <w:rsid w:val="004845D1"/>
    <w:rsid w:val="00484F29"/>
    <w:rsid w:val="00492204"/>
    <w:rsid w:val="004939A6"/>
    <w:rsid w:val="004958E3"/>
    <w:rsid w:val="004A1EA4"/>
    <w:rsid w:val="004A1F48"/>
    <w:rsid w:val="004A5C9F"/>
    <w:rsid w:val="004A6EC9"/>
    <w:rsid w:val="004B1594"/>
    <w:rsid w:val="004B3011"/>
    <w:rsid w:val="004B7CE4"/>
    <w:rsid w:val="004C0D64"/>
    <w:rsid w:val="004C1630"/>
    <w:rsid w:val="004C28EB"/>
    <w:rsid w:val="004D3639"/>
    <w:rsid w:val="004D5DE3"/>
    <w:rsid w:val="004E2B12"/>
    <w:rsid w:val="004E7307"/>
    <w:rsid w:val="004F1B15"/>
    <w:rsid w:val="004F29B0"/>
    <w:rsid w:val="004F518D"/>
    <w:rsid w:val="004F6049"/>
    <w:rsid w:val="004F6C1B"/>
    <w:rsid w:val="004F7BBA"/>
    <w:rsid w:val="004F7E06"/>
    <w:rsid w:val="0050198D"/>
    <w:rsid w:val="005029F5"/>
    <w:rsid w:val="0050506F"/>
    <w:rsid w:val="0050552A"/>
    <w:rsid w:val="005059B7"/>
    <w:rsid w:val="00505E33"/>
    <w:rsid w:val="00506509"/>
    <w:rsid w:val="00506EE0"/>
    <w:rsid w:val="00507BAA"/>
    <w:rsid w:val="00513170"/>
    <w:rsid w:val="005143C7"/>
    <w:rsid w:val="00517726"/>
    <w:rsid w:val="005208D1"/>
    <w:rsid w:val="00520A3D"/>
    <w:rsid w:val="0052180A"/>
    <w:rsid w:val="00522D7E"/>
    <w:rsid w:val="00525079"/>
    <w:rsid w:val="0052767F"/>
    <w:rsid w:val="00531618"/>
    <w:rsid w:val="0053217F"/>
    <w:rsid w:val="005321BA"/>
    <w:rsid w:val="00532792"/>
    <w:rsid w:val="00533707"/>
    <w:rsid w:val="0053438C"/>
    <w:rsid w:val="0054098C"/>
    <w:rsid w:val="00542E2F"/>
    <w:rsid w:val="0054606F"/>
    <w:rsid w:val="005462D2"/>
    <w:rsid w:val="005465B0"/>
    <w:rsid w:val="00546AB4"/>
    <w:rsid w:val="00547F18"/>
    <w:rsid w:val="00552FC5"/>
    <w:rsid w:val="005538DE"/>
    <w:rsid w:val="00554486"/>
    <w:rsid w:val="00555C3B"/>
    <w:rsid w:val="00556D12"/>
    <w:rsid w:val="00562145"/>
    <w:rsid w:val="00564CA7"/>
    <w:rsid w:val="00570389"/>
    <w:rsid w:val="0057264B"/>
    <w:rsid w:val="005742FB"/>
    <w:rsid w:val="00576AD3"/>
    <w:rsid w:val="00580599"/>
    <w:rsid w:val="00581598"/>
    <w:rsid w:val="00583EB9"/>
    <w:rsid w:val="005858FD"/>
    <w:rsid w:val="00586696"/>
    <w:rsid w:val="005869AD"/>
    <w:rsid w:val="00590B28"/>
    <w:rsid w:val="00590BB0"/>
    <w:rsid w:val="00594692"/>
    <w:rsid w:val="00595BCC"/>
    <w:rsid w:val="005A7CD5"/>
    <w:rsid w:val="005B2EB3"/>
    <w:rsid w:val="005B3D2D"/>
    <w:rsid w:val="005B3E33"/>
    <w:rsid w:val="005B4E3E"/>
    <w:rsid w:val="005B595E"/>
    <w:rsid w:val="005C234B"/>
    <w:rsid w:val="005C3AEC"/>
    <w:rsid w:val="005C64E6"/>
    <w:rsid w:val="005C66D9"/>
    <w:rsid w:val="005D01CB"/>
    <w:rsid w:val="005D2D1C"/>
    <w:rsid w:val="005D3C1E"/>
    <w:rsid w:val="005D5ACC"/>
    <w:rsid w:val="005D7ABB"/>
    <w:rsid w:val="005E0724"/>
    <w:rsid w:val="005E1C54"/>
    <w:rsid w:val="005F15FC"/>
    <w:rsid w:val="005F3BF7"/>
    <w:rsid w:val="005F6AE9"/>
    <w:rsid w:val="006011C9"/>
    <w:rsid w:val="00603148"/>
    <w:rsid w:val="00605AC6"/>
    <w:rsid w:val="00605D1E"/>
    <w:rsid w:val="0060799D"/>
    <w:rsid w:val="00610F6F"/>
    <w:rsid w:val="00613DFD"/>
    <w:rsid w:val="00615DF1"/>
    <w:rsid w:val="006162A2"/>
    <w:rsid w:val="00617171"/>
    <w:rsid w:val="00621E6E"/>
    <w:rsid w:val="00622F16"/>
    <w:rsid w:val="006238D0"/>
    <w:rsid w:val="006319D9"/>
    <w:rsid w:val="00631FDF"/>
    <w:rsid w:val="00633D3C"/>
    <w:rsid w:val="00634272"/>
    <w:rsid w:val="00641F96"/>
    <w:rsid w:val="00644F50"/>
    <w:rsid w:val="00645CD6"/>
    <w:rsid w:val="00646378"/>
    <w:rsid w:val="00647090"/>
    <w:rsid w:val="00647F4C"/>
    <w:rsid w:val="0065017E"/>
    <w:rsid w:val="00650568"/>
    <w:rsid w:val="006508DE"/>
    <w:rsid w:val="00651017"/>
    <w:rsid w:val="00651A57"/>
    <w:rsid w:val="006532D0"/>
    <w:rsid w:val="00655B61"/>
    <w:rsid w:val="006565CD"/>
    <w:rsid w:val="00660675"/>
    <w:rsid w:val="00660C0C"/>
    <w:rsid w:val="006618D2"/>
    <w:rsid w:val="00663848"/>
    <w:rsid w:val="00664889"/>
    <w:rsid w:val="0066609E"/>
    <w:rsid w:val="0066648D"/>
    <w:rsid w:val="00666C3F"/>
    <w:rsid w:val="00666C53"/>
    <w:rsid w:val="00670A4E"/>
    <w:rsid w:val="00670C73"/>
    <w:rsid w:val="00671161"/>
    <w:rsid w:val="00671B0C"/>
    <w:rsid w:val="006729C0"/>
    <w:rsid w:val="0067338E"/>
    <w:rsid w:val="0067369B"/>
    <w:rsid w:val="00674C23"/>
    <w:rsid w:val="00682588"/>
    <w:rsid w:val="00683889"/>
    <w:rsid w:val="006859E7"/>
    <w:rsid w:val="0068749E"/>
    <w:rsid w:val="00690547"/>
    <w:rsid w:val="00691C8B"/>
    <w:rsid w:val="00694285"/>
    <w:rsid w:val="006942A3"/>
    <w:rsid w:val="006952C2"/>
    <w:rsid w:val="00697AC4"/>
    <w:rsid w:val="006A02C7"/>
    <w:rsid w:val="006A1D41"/>
    <w:rsid w:val="006A4499"/>
    <w:rsid w:val="006B1027"/>
    <w:rsid w:val="006B1EDA"/>
    <w:rsid w:val="006B32C3"/>
    <w:rsid w:val="006B4565"/>
    <w:rsid w:val="006C2F78"/>
    <w:rsid w:val="006C6C53"/>
    <w:rsid w:val="006D0DA4"/>
    <w:rsid w:val="006D2C43"/>
    <w:rsid w:val="006D3097"/>
    <w:rsid w:val="006D33FC"/>
    <w:rsid w:val="006D463A"/>
    <w:rsid w:val="006D5530"/>
    <w:rsid w:val="006D639F"/>
    <w:rsid w:val="006D6579"/>
    <w:rsid w:val="006D7B6B"/>
    <w:rsid w:val="006E1457"/>
    <w:rsid w:val="006E1AC1"/>
    <w:rsid w:val="006E6FC4"/>
    <w:rsid w:val="006E72A1"/>
    <w:rsid w:val="006F1D76"/>
    <w:rsid w:val="006F1F41"/>
    <w:rsid w:val="006F5538"/>
    <w:rsid w:val="006F5FB3"/>
    <w:rsid w:val="006F6847"/>
    <w:rsid w:val="007009CB"/>
    <w:rsid w:val="00703C35"/>
    <w:rsid w:val="00706C1E"/>
    <w:rsid w:val="00710D59"/>
    <w:rsid w:val="00711134"/>
    <w:rsid w:val="00713B0A"/>
    <w:rsid w:val="00714306"/>
    <w:rsid w:val="00715E36"/>
    <w:rsid w:val="007204A6"/>
    <w:rsid w:val="00720C0B"/>
    <w:rsid w:val="007235A6"/>
    <w:rsid w:val="00724C0A"/>
    <w:rsid w:val="007269A6"/>
    <w:rsid w:val="007300D2"/>
    <w:rsid w:val="00730AFE"/>
    <w:rsid w:val="00731725"/>
    <w:rsid w:val="007354CC"/>
    <w:rsid w:val="007369AB"/>
    <w:rsid w:val="00737877"/>
    <w:rsid w:val="00737FAE"/>
    <w:rsid w:val="007405F7"/>
    <w:rsid w:val="00743E69"/>
    <w:rsid w:val="00745895"/>
    <w:rsid w:val="00750325"/>
    <w:rsid w:val="007542AE"/>
    <w:rsid w:val="00754ABD"/>
    <w:rsid w:val="007577C1"/>
    <w:rsid w:val="00760CB8"/>
    <w:rsid w:val="00761200"/>
    <w:rsid w:val="00761C1D"/>
    <w:rsid w:val="00763460"/>
    <w:rsid w:val="00763E99"/>
    <w:rsid w:val="00764418"/>
    <w:rsid w:val="00767789"/>
    <w:rsid w:val="00767CDD"/>
    <w:rsid w:val="0077012A"/>
    <w:rsid w:val="00773D1C"/>
    <w:rsid w:val="007741F8"/>
    <w:rsid w:val="0077464A"/>
    <w:rsid w:val="007746E0"/>
    <w:rsid w:val="00780B55"/>
    <w:rsid w:val="00781C7D"/>
    <w:rsid w:val="00782712"/>
    <w:rsid w:val="00782BDE"/>
    <w:rsid w:val="00783239"/>
    <w:rsid w:val="007840CD"/>
    <w:rsid w:val="007976AA"/>
    <w:rsid w:val="007A0550"/>
    <w:rsid w:val="007A0F5E"/>
    <w:rsid w:val="007A14A1"/>
    <w:rsid w:val="007A5179"/>
    <w:rsid w:val="007A5897"/>
    <w:rsid w:val="007A5AE0"/>
    <w:rsid w:val="007A6BBB"/>
    <w:rsid w:val="007A74EF"/>
    <w:rsid w:val="007B36D4"/>
    <w:rsid w:val="007B49A1"/>
    <w:rsid w:val="007B7680"/>
    <w:rsid w:val="007C21ED"/>
    <w:rsid w:val="007C4268"/>
    <w:rsid w:val="007D140D"/>
    <w:rsid w:val="007D3DE3"/>
    <w:rsid w:val="007E12B1"/>
    <w:rsid w:val="007E209E"/>
    <w:rsid w:val="007E2162"/>
    <w:rsid w:val="007E2753"/>
    <w:rsid w:val="007E285C"/>
    <w:rsid w:val="007E4521"/>
    <w:rsid w:val="007E57BC"/>
    <w:rsid w:val="007F233E"/>
    <w:rsid w:val="007F3FA0"/>
    <w:rsid w:val="007F5821"/>
    <w:rsid w:val="007F6A35"/>
    <w:rsid w:val="007F7EBD"/>
    <w:rsid w:val="008002A6"/>
    <w:rsid w:val="008002A7"/>
    <w:rsid w:val="008007B5"/>
    <w:rsid w:val="00804A84"/>
    <w:rsid w:val="008050C5"/>
    <w:rsid w:val="00811783"/>
    <w:rsid w:val="008161FE"/>
    <w:rsid w:val="00817AC0"/>
    <w:rsid w:val="00823A6E"/>
    <w:rsid w:val="00824B2F"/>
    <w:rsid w:val="00825050"/>
    <w:rsid w:val="008275DB"/>
    <w:rsid w:val="00830993"/>
    <w:rsid w:val="00830F64"/>
    <w:rsid w:val="00830FAF"/>
    <w:rsid w:val="008318F9"/>
    <w:rsid w:val="0083344D"/>
    <w:rsid w:val="00833E46"/>
    <w:rsid w:val="00834BE6"/>
    <w:rsid w:val="00835FD6"/>
    <w:rsid w:val="00836D34"/>
    <w:rsid w:val="008403AB"/>
    <w:rsid w:val="008428C5"/>
    <w:rsid w:val="00843404"/>
    <w:rsid w:val="00846E0C"/>
    <w:rsid w:val="008470CB"/>
    <w:rsid w:val="00847DC7"/>
    <w:rsid w:val="00847F18"/>
    <w:rsid w:val="00850ED2"/>
    <w:rsid w:val="0085129E"/>
    <w:rsid w:val="00851C76"/>
    <w:rsid w:val="0085379F"/>
    <w:rsid w:val="008562EE"/>
    <w:rsid w:val="00856C3C"/>
    <w:rsid w:val="008570B3"/>
    <w:rsid w:val="0085732D"/>
    <w:rsid w:val="00860318"/>
    <w:rsid w:val="00860B24"/>
    <w:rsid w:val="00862301"/>
    <w:rsid w:val="008654E7"/>
    <w:rsid w:val="008700B3"/>
    <w:rsid w:val="00872F74"/>
    <w:rsid w:val="00875C2A"/>
    <w:rsid w:val="00877FA5"/>
    <w:rsid w:val="00881090"/>
    <w:rsid w:val="00881882"/>
    <w:rsid w:val="008849F0"/>
    <w:rsid w:val="008855A2"/>
    <w:rsid w:val="008868D5"/>
    <w:rsid w:val="008900F4"/>
    <w:rsid w:val="00891921"/>
    <w:rsid w:val="00891B54"/>
    <w:rsid w:val="00892B3E"/>
    <w:rsid w:val="0089306B"/>
    <w:rsid w:val="00896416"/>
    <w:rsid w:val="0089666D"/>
    <w:rsid w:val="008968E5"/>
    <w:rsid w:val="00897FBB"/>
    <w:rsid w:val="008A04C1"/>
    <w:rsid w:val="008A0CB6"/>
    <w:rsid w:val="008A0F25"/>
    <w:rsid w:val="008A1775"/>
    <w:rsid w:val="008A481D"/>
    <w:rsid w:val="008A542A"/>
    <w:rsid w:val="008A751A"/>
    <w:rsid w:val="008A75D2"/>
    <w:rsid w:val="008B0237"/>
    <w:rsid w:val="008B0DC5"/>
    <w:rsid w:val="008B4DBE"/>
    <w:rsid w:val="008B7962"/>
    <w:rsid w:val="008C047B"/>
    <w:rsid w:val="008C1855"/>
    <w:rsid w:val="008C3946"/>
    <w:rsid w:val="008C5837"/>
    <w:rsid w:val="008C60D7"/>
    <w:rsid w:val="008C7198"/>
    <w:rsid w:val="008D19BD"/>
    <w:rsid w:val="008D3034"/>
    <w:rsid w:val="008E02D3"/>
    <w:rsid w:val="008E0705"/>
    <w:rsid w:val="008E1E6D"/>
    <w:rsid w:val="008E2768"/>
    <w:rsid w:val="008E5B95"/>
    <w:rsid w:val="008E7BFA"/>
    <w:rsid w:val="008F014B"/>
    <w:rsid w:val="008F1482"/>
    <w:rsid w:val="008F47F3"/>
    <w:rsid w:val="008F7179"/>
    <w:rsid w:val="00901CA3"/>
    <w:rsid w:val="0090371C"/>
    <w:rsid w:val="00903EFB"/>
    <w:rsid w:val="009054CC"/>
    <w:rsid w:val="00906FA3"/>
    <w:rsid w:val="00907541"/>
    <w:rsid w:val="00916642"/>
    <w:rsid w:val="00920B0F"/>
    <w:rsid w:val="00922531"/>
    <w:rsid w:val="00922B44"/>
    <w:rsid w:val="00923155"/>
    <w:rsid w:val="009306E0"/>
    <w:rsid w:val="00930AF9"/>
    <w:rsid w:val="009315E5"/>
    <w:rsid w:val="00931AEA"/>
    <w:rsid w:val="00934225"/>
    <w:rsid w:val="00936404"/>
    <w:rsid w:val="00940B19"/>
    <w:rsid w:val="0094124E"/>
    <w:rsid w:val="00944022"/>
    <w:rsid w:val="00946BA9"/>
    <w:rsid w:val="009477F6"/>
    <w:rsid w:val="00947EE6"/>
    <w:rsid w:val="009503A6"/>
    <w:rsid w:val="0095313C"/>
    <w:rsid w:val="00953932"/>
    <w:rsid w:val="00954E80"/>
    <w:rsid w:val="00955D1B"/>
    <w:rsid w:val="00957BC8"/>
    <w:rsid w:val="00963957"/>
    <w:rsid w:val="00963DB1"/>
    <w:rsid w:val="00965F04"/>
    <w:rsid w:val="009709F4"/>
    <w:rsid w:val="00970C2B"/>
    <w:rsid w:val="009717B8"/>
    <w:rsid w:val="00971C1C"/>
    <w:rsid w:val="00975FE4"/>
    <w:rsid w:val="00976C73"/>
    <w:rsid w:val="0098204E"/>
    <w:rsid w:val="00984DDB"/>
    <w:rsid w:val="009874F4"/>
    <w:rsid w:val="00993A65"/>
    <w:rsid w:val="00996FB2"/>
    <w:rsid w:val="00997ED2"/>
    <w:rsid w:val="009A01B1"/>
    <w:rsid w:val="009A0878"/>
    <w:rsid w:val="009A09DA"/>
    <w:rsid w:val="009A15C8"/>
    <w:rsid w:val="009A2BE3"/>
    <w:rsid w:val="009A35B4"/>
    <w:rsid w:val="009A38B3"/>
    <w:rsid w:val="009A4F39"/>
    <w:rsid w:val="009A5E9D"/>
    <w:rsid w:val="009A687F"/>
    <w:rsid w:val="009A726E"/>
    <w:rsid w:val="009B0FC0"/>
    <w:rsid w:val="009B1CDF"/>
    <w:rsid w:val="009B2F24"/>
    <w:rsid w:val="009B4AC3"/>
    <w:rsid w:val="009B732A"/>
    <w:rsid w:val="009C25E7"/>
    <w:rsid w:val="009C2CE5"/>
    <w:rsid w:val="009C46DE"/>
    <w:rsid w:val="009D2642"/>
    <w:rsid w:val="009D48F4"/>
    <w:rsid w:val="009D6204"/>
    <w:rsid w:val="009D7152"/>
    <w:rsid w:val="009E0846"/>
    <w:rsid w:val="009E2FEA"/>
    <w:rsid w:val="009E311F"/>
    <w:rsid w:val="009E3266"/>
    <w:rsid w:val="009F23D6"/>
    <w:rsid w:val="009F2A76"/>
    <w:rsid w:val="009F608E"/>
    <w:rsid w:val="009F7752"/>
    <w:rsid w:val="00A00000"/>
    <w:rsid w:val="00A004AC"/>
    <w:rsid w:val="00A01171"/>
    <w:rsid w:val="00A02231"/>
    <w:rsid w:val="00A02F7E"/>
    <w:rsid w:val="00A0670C"/>
    <w:rsid w:val="00A0707B"/>
    <w:rsid w:val="00A0710C"/>
    <w:rsid w:val="00A107CA"/>
    <w:rsid w:val="00A13239"/>
    <w:rsid w:val="00A1462F"/>
    <w:rsid w:val="00A1567B"/>
    <w:rsid w:val="00A16B2B"/>
    <w:rsid w:val="00A17A7D"/>
    <w:rsid w:val="00A20F7F"/>
    <w:rsid w:val="00A2456B"/>
    <w:rsid w:val="00A25CB1"/>
    <w:rsid w:val="00A25CD6"/>
    <w:rsid w:val="00A32FDC"/>
    <w:rsid w:val="00A33190"/>
    <w:rsid w:val="00A34861"/>
    <w:rsid w:val="00A37C94"/>
    <w:rsid w:val="00A43858"/>
    <w:rsid w:val="00A4532F"/>
    <w:rsid w:val="00A4760D"/>
    <w:rsid w:val="00A51B14"/>
    <w:rsid w:val="00A51C5F"/>
    <w:rsid w:val="00A54539"/>
    <w:rsid w:val="00A54BA6"/>
    <w:rsid w:val="00A553EB"/>
    <w:rsid w:val="00A605B8"/>
    <w:rsid w:val="00A625DC"/>
    <w:rsid w:val="00A62802"/>
    <w:rsid w:val="00A629D6"/>
    <w:rsid w:val="00A63AB0"/>
    <w:rsid w:val="00A63EC5"/>
    <w:rsid w:val="00A66B36"/>
    <w:rsid w:val="00A72AFC"/>
    <w:rsid w:val="00A7313F"/>
    <w:rsid w:val="00A7352A"/>
    <w:rsid w:val="00A757D3"/>
    <w:rsid w:val="00A76D82"/>
    <w:rsid w:val="00A81E84"/>
    <w:rsid w:val="00A82CAF"/>
    <w:rsid w:val="00A85B03"/>
    <w:rsid w:val="00A85B6A"/>
    <w:rsid w:val="00A85C25"/>
    <w:rsid w:val="00A85CBB"/>
    <w:rsid w:val="00A87037"/>
    <w:rsid w:val="00A8726A"/>
    <w:rsid w:val="00A87B22"/>
    <w:rsid w:val="00A90790"/>
    <w:rsid w:val="00A9564B"/>
    <w:rsid w:val="00A973CF"/>
    <w:rsid w:val="00AA22EF"/>
    <w:rsid w:val="00AA3697"/>
    <w:rsid w:val="00AA5545"/>
    <w:rsid w:val="00AB14DA"/>
    <w:rsid w:val="00AB6BA1"/>
    <w:rsid w:val="00AB7464"/>
    <w:rsid w:val="00AC027F"/>
    <w:rsid w:val="00AC11BF"/>
    <w:rsid w:val="00AC13BA"/>
    <w:rsid w:val="00AC2EDB"/>
    <w:rsid w:val="00AC355D"/>
    <w:rsid w:val="00AC5321"/>
    <w:rsid w:val="00AC606E"/>
    <w:rsid w:val="00AD2761"/>
    <w:rsid w:val="00AD2DB2"/>
    <w:rsid w:val="00AD3496"/>
    <w:rsid w:val="00AD3C5D"/>
    <w:rsid w:val="00AD676B"/>
    <w:rsid w:val="00AE031D"/>
    <w:rsid w:val="00AE2376"/>
    <w:rsid w:val="00AE3500"/>
    <w:rsid w:val="00AE37C6"/>
    <w:rsid w:val="00AE3949"/>
    <w:rsid w:val="00AE437C"/>
    <w:rsid w:val="00AE5719"/>
    <w:rsid w:val="00AE6B98"/>
    <w:rsid w:val="00AF4A72"/>
    <w:rsid w:val="00AF4D91"/>
    <w:rsid w:val="00AF5729"/>
    <w:rsid w:val="00AF5734"/>
    <w:rsid w:val="00B04C7C"/>
    <w:rsid w:val="00B0651A"/>
    <w:rsid w:val="00B06ADA"/>
    <w:rsid w:val="00B07747"/>
    <w:rsid w:val="00B07B14"/>
    <w:rsid w:val="00B1337E"/>
    <w:rsid w:val="00B1377C"/>
    <w:rsid w:val="00B16FCB"/>
    <w:rsid w:val="00B17A95"/>
    <w:rsid w:val="00B17E2A"/>
    <w:rsid w:val="00B2054C"/>
    <w:rsid w:val="00B22A1E"/>
    <w:rsid w:val="00B25627"/>
    <w:rsid w:val="00B25B83"/>
    <w:rsid w:val="00B26DB9"/>
    <w:rsid w:val="00B26FC9"/>
    <w:rsid w:val="00B305B9"/>
    <w:rsid w:val="00B318E0"/>
    <w:rsid w:val="00B34E0C"/>
    <w:rsid w:val="00B36559"/>
    <w:rsid w:val="00B37A25"/>
    <w:rsid w:val="00B40841"/>
    <w:rsid w:val="00B40D49"/>
    <w:rsid w:val="00B41D8C"/>
    <w:rsid w:val="00B42833"/>
    <w:rsid w:val="00B44809"/>
    <w:rsid w:val="00B46953"/>
    <w:rsid w:val="00B50080"/>
    <w:rsid w:val="00B51F8F"/>
    <w:rsid w:val="00B54594"/>
    <w:rsid w:val="00B55028"/>
    <w:rsid w:val="00B552A4"/>
    <w:rsid w:val="00B55856"/>
    <w:rsid w:val="00B63F88"/>
    <w:rsid w:val="00B67CF2"/>
    <w:rsid w:val="00B71065"/>
    <w:rsid w:val="00B739C4"/>
    <w:rsid w:val="00B76AB2"/>
    <w:rsid w:val="00B76D6E"/>
    <w:rsid w:val="00B8235E"/>
    <w:rsid w:val="00B83BC2"/>
    <w:rsid w:val="00B87C2B"/>
    <w:rsid w:val="00B92D73"/>
    <w:rsid w:val="00B93EC1"/>
    <w:rsid w:val="00B93EC8"/>
    <w:rsid w:val="00B9528D"/>
    <w:rsid w:val="00B95BC7"/>
    <w:rsid w:val="00B96337"/>
    <w:rsid w:val="00B97F51"/>
    <w:rsid w:val="00BA00CE"/>
    <w:rsid w:val="00BA03EE"/>
    <w:rsid w:val="00BA572E"/>
    <w:rsid w:val="00BA694F"/>
    <w:rsid w:val="00BA7CC7"/>
    <w:rsid w:val="00BB1EC2"/>
    <w:rsid w:val="00BB4295"/>
    <w:rsid w:val="00BB735A"/>
    <w:rsid w:val="00BC4859"/>
    <w:rsid w:val="00BC4A53"/>
    <w:rsid w:val="00BC6845"/>
    <w:rsid w:val="00BC6C31"/>
    <w:rsid w:val="00BD0054"/>
    <w:rsid w:val="00BD36E7"/>
    <w:rsid w:val="00BD3F91"/>
    <w:rsid w:val="00BE0DB6"/>
    <w:rsid w:val="00BE1131"/>
    <w:rsid w:val="00BE1E64"/>
    <w:rsid w:val="00BE4814"/>
    <w:rsid w:val="00BE4EDA"/>
    <w:rsid w:val="00BE6502"/>
    <w:rsid w:val="00BF02C4"/>
    <w:rsid w:val="00BF0C90"/>
    <w:rsid w:val="00BF128F"/>
    <w:rsid w:val="00BF14E0"/>
    <w:rsid w:val="00BF5986"/>
    <w:rsid w:val="00C0368A"/>
    <w:rsid w:val="00C044F8"/>
    <w:rsid w:val="00C1082C"/>
    <w:rsid w:val="00C1090B"/>
    <w:rsid w:val="00C120D5"/>
    <w:rsid w:val="00C15A98"/>
    <w:rsid w:val="00C16ECC"/>
    <w:rsid w:val="00C173E2"/>
    <w:rsid w:val="00C17734"/>
    <w:rsid w:val="00C2040E"/>
    <w:rsid w:val="00C2072E"/>
    <w:rsid w:val="00C22697"/>
    <w:rsid w:val="00C2556C"/>
    <w:rsid w:val="00C30BF1"/>
    <w:rsid w:val="00C31926"/>
    <w:rsid w:val="00C32A0C"/>
    <w:rsid w:val="00C36B2D"/>
    <w:rsid w:val="00C43ACA"/>
    <w:rsid w:val="00C43B27"/>
    <w:rsid w:val="00C44890"/>
    <w:rsid w:val="00C44FB4"/>
    <w:rsid w:val="00C46847"/>
    <w:rsid w:val="00C4715B"/>
    <w:rsid w:val="00C516C7"/>
    <w:rsid w:val="00C527D0"/>
    <w:rsid w:val="00C52CD5"/>
    <w:rsid w:val="00C5377B"/>
    <w:rsid w:val="00C53ACE"/>
    <w:rsid w:val="00C6172B"/>
    <w:rsid w:val="00C62098"/>
    <w:rsid w:val="00C6503E"/>
    <w:rsid w:val="00C667BA"/>
    <w:rsid w:val="00C71101"/>
    <w:rsid w:val="00C71473"/>
    <w:rsid w:val="00C71AA6"/>
    <w:rsid w:val="00C71BF5"/>
    <w:rsid w:val="00C71D79"/>
    <w:rsid w:val="00C724B3"/>
    <w:rsid w:val="00C733CE"/>
    <w:rsid w:val="00C733DD"/>
    <w:rsid w:val="00C76054"/>
    <w:rsid w:val="00C80A0C"/>
    <w:rsid w:val="00C81547"/>
    <w:rsid w:val="00C84C87"/>
    <w:rsid w:val="00C9235E"/>
    <w:rsid w:val="00C923B4"/>
    <w:rsid w:val="00C929E1"/>
    <w:rsid w:val="00C93A7E"/>
    <w:rsid w:val="00C9572A"/>
    <w:rsid w:val="00CA2905"/>
    <w:rsid w:val="00CA3DC2"/>
    <w:rsid w:val="00CA4FAF"/>
    <w:rsid w:val="00CB5D10"/>
    <w:rsid w:val="00CB66C7"/>
    <w:rsid w:val="00CB6F7E"/>
    <w:rsid w:val="00CB7186"/>
    <w:rsid w:val="00CB77C8"/>
    <w:rsid w:val="00CB7E78"/>
    <w:rsid w:val="00CC0FCB"/>
    <w:rsid w:val="00CC19EE"/>
    <w:rsid w:val="00CC7B89"/>
    <w:rsid w:val="00CD2242"/>
    <w:rsid w:val="00CD367E"/>
    <w:rsid w:val="00CD59D7"/>
    <w:rsid w:val="00CE0050"/>
    <w:rsid w:val="00CE0954"/>
    <w:rsid w:val="00CE26C8"/>
    <w:rsid w:val="00CE3011"/>
    <w:rsid w:val="00CE43F6"/>
    <w:rsid w:val="00CE52D6"/>
    <w:rsid w:val="00CE697D"/>
    <w:rsid w:val="00CF0AB4"/>
    <w:rsid w:val="00CF11A7"/>
    <w:rsid w:val="00CF13F5"/>
    <w:rsid w:val="00CF183E"/>
    <w:rsid w:val="00CF4393"/>
    <w:rsid w:val="00CF4CEB"/>
    <w:rsid w:val="00D01954"/>
    <w:rsid w:val="00D02DED"/>
    <w:rsid w:val="00D04CA6"/>
    <w:rsid w:val="00D04EA3"/>
    <w:rsid w:val="00D06750"/>
    <w:rsid w:val="00D07E8F"/>
    <w:rsid w:val="00D07F23"/>
    <w:rsid w:val="00D1062A"/>
    <w:rsid w:val="00D10DC1"/>
    <w:rsid w:val="00D11DE0"/>
    <w:rsid w:val="00D121F9"/>
    <w:rsid w:val="00D16127"/>
    <w:rsid w:val="00D207E7"/>
    <w:rsid w:val="00D21135"/>
    <w:rsid w:val="00D23201"/>
    <w:rsid w:val="00D23202"/>
    <w:rsid w:val="00D26A83"/>
    <w:rsid w:val="00D32248"/>
    <w:rsid w:val="00D32D9C"/>
    <w:rsid w:val="00D3567A"/>
    <w:rsid w:val="00D419B4"/>
    <w:rsid w:val="00D41D70"/>
    <w:rsid w:val="00D423A4"/>
    <w:rsid w:val="00D44E9F"/>
    <w:rsid w:val="00D460E4"/>
    <w:rsid w:val="00D470CF"/>
    <w:rsid w:val="00D50DA2"/>
    <w:rsid w:val="00D52EA2"/>
    <w:rsid w:val="00D531FA"/>
    <w:rsid w:val="00D56BD6"/>
    <w:rsid w:val="00D56E88"/>
    <w:rsid w:val="00D5707A"/>
    <w:rsid w:val="00D60377"/>
    <w:rsid w:val="00D61890"/>
    <w:rsid w:val="00D67A5A"/>
    <w:rsid w:val="00D67B44"/>
    <w:rsid w:val="00D708D0"/>
    <w:rsid w:val="00D715B0"/>
    <w:rsid w:val="00D739E2"/>
    <w:rsid w:val="00D77011"/>
    <w:rsid w:val="00D80454"/>
    <w:rsid w:val="00D82455"/>
    <w:rsid w:val="00D82DAD"/>
    <w:rsid w:val="00D915BA"/>
    <w:rsid w:val="00D917DF"/>
    <w:rsid w:val="00D93173"/>
    <w:rsid w:val="00D95FC6"/>
    <w:rsid w:val="00DA02EE"/>
    <w:rsid w:val="00DA05D7"/>
    <w:rsid w:val="00DA0638"/>
    <w:rsid w:val="00DA06E9"/>
    <w:rsid w:val="00DA099C"/>
    <w:rsid w:val="00DA732B"/>
    <w:rsid w:val="00DB0780"/>
    <w:rsid w:val="00DB0D89"/>
    <w:rsid w:val="00DB36C1"/>
    <w:rsid w:val="00DB3AE7"/>
    <w:rsid w:val="00DB543E"/>
    <w:rsid w:val="00DB68C4"/>
    <w:rsid w:val="00DC075A"/>
    <w:rsid w:val="00DC0B44"/>
    <w:rsid w:val="00DC0DAF"/>
    <w:rsid w:val="00DC1672"/>
    <w:rsid w:val="00DC272F"/>
    <w:rsid w:val="00DC442B"/>
    <w:rsid w:val="00DC4C52"/>
    <w:rsid w:val="00DC6951"/>
    <w:rsid w:val="00DD3243"/>
    <w:rsid w:val="00DD3661"/>
    <w:rsid w:val="00DD5F13"/>
    <w:rsid w:val="00DD6287"/>
    <w:rsid w:val="00DE0479"/>
    <w:rsid w:val="00DE1137"/>
    <w:rsid w:val="00DE4305"/>
    <w:rsid w:val="00DE66A3"/>
    <w:rsid w:val="00DE689D"/>
    <w:rsid w:val="00DE7956"/>
    <w:rsid w:val="00DE7B94"/>
    <w:rsid w:val="00DE7FE9"/>
    <w:rsid w:val="00DF010F"/>
    <w:rsid w:val="00DF0191"/>
    <w:rsid w:val="00DF4821"/>
    <w:rsid w:val="00DF4DC4"/>
    <w:rsid w:val="00E0422F"/>
    <w:rsid w:val="00E0439E"/>
    <w:rsid w:val="00E059C9"/>
    <w:rsid w:val="00E05B5B"/>
    <w:rsid w:val="00E05B67"/>
    <w:rsid w:val="00E07AFC"/>
    <w:rsid w:val="00E117C4"/>
    <w:rsid w:val="00E13D5E"/>
    <w:rsid w:val="00E14F1B"/>
    <w:rsid w:val="00E16284"/>
    <w:rsid w:val="00E16A92"/>
    <w:rsid w:val="00E16EDE"/>
    <w:rsid w:val="00E17AF5"/>
    <w:rsid w:val="00E21A34"/>
    <w:rsid w:val="00E22179"/>
    <w:rsid w:val="00E230FC"/>
    <w:rsid w:val="00E23A83"/>
    <w:rsid w:val="00E258ED"/>
    <w:rsid w:val="00E27AF7"/>
    <w:rsid w:val="00E31C87"/>
    <w:rsid w:val="00E3258F"/>
    <w:rsid w:val="00E40AB7"/>
    <w:rsid w:val="00E415B1"/>
    <w:rsid w:val="00E41E3B"/>
    <w:rsid w:val="00E42833"/>
    <w:rsid w:val="00E43515"/>
    <w:rsid w:val="00E45B5C"/>
    <w:rsid w:val="00E51CBE"/>
    <w:rsid w:val="00E54A1A"/>
    <w:rsid w:val="00E559D7"/>
    <w:rsid w:val="00E570C6"/>
    <w:rsid w:val="00E57E5C"/>
    <w:rsid w:val="00E62113"/>
    <w:rsid w:val="00E6273A"/>
    <w:rsid w:val="00E63800"/>
    <w:rsid w:val="00E65471"/>
    <w:rsid w:val="00E66AB5"/>
    <w:rsid w:val="00E67400"/>
    <w:rsid w:val="00E709E4"/>
    <w:rsid w:val="00E773D1"/>
    <w:rsid w:val="00E80BA4"/>
    <w:rsid w:val="00E80D7A"/>
    <w:rsid w:val="00EA1C49"/>
    <w:rsid w:val="00EA2A99"/>
    <w:rsid w:val="00EA3BE3"/>
    <w:rsid w:val="00EA495B"/>
    <w:rsid w:val="00EA6208"/>
    <w:rsid w:val="00EA62B1"/>
    <w:rsid w:val="00EA7470"/>
    <w:rsid w:val="00EA7AC6"/>
    <w:rsid w:val="00EA7E97"/>
    <w:rsid w:val="00EB134A"/>
    <w:rsid w:val="00EB251D"/>
    <w:rsid w:val="00EB416D"/>
    <w:rsid w:val="00EB5C04"/>
    <w:rsid w:val="00EB734E"/>
    <w:rsid w:val="00EC129A"/>
    <w:rsid w:val="00EC1552"/>
    <w:rsid w:val="00EC1EE3"/>
    <w:rsid w:val="00EC38A2"/>
    <w:rsid w:val="00EC41C7"/>
    <w:rsid w:val="00EC650D"/>
    <w:rsid w:val="00EC6B09"/>
    <w:rsid w:val="00ED12A5"/>
    <w:rsid w:val="00ED1F11"/>
    <w:rsid w:val="00ED2A28"/>
    <w:rsid w:val="00ED4827"/>
    <w:rsid w:val="00ED4CC7"/>
    <w:rsid w:val="00EE02C2"/>
    <w:rsid w:val="00EE0495"/>
    <w:rsid w:val="00EE0516"/>
    <w:rsid w:val="00EE0A5D"/>
    <w:rsid w:val="00EE35C0"/>
    <w:rsid w:val="00EE44A2"/>
    <w:rsid w:val="00EE4F24"/>
    <w:rsid w:val="00EE5121"/>
    <w:rsid w:val="00EE58A7"/>
    <w:rsid w:val="00EE7F7B"/>
    <w:rsid w:val="00EF001E"/>
    <w:rsid w:val="00EF07EF"/>
    <w:rsid w:val="00EF372C"/>
    <w:rsid w:val="00EF409A"/>
    <w:rsid w:val="00EF6C53"/>
    <w:rsid w:val="00F017D7"/>
    <w:rsid w:val="00F0249A"/>
    <w:rsid w:val="00F02D0A"/>
    <w:rsid w:val="00F02E26"/>
    <w:rsid w:val="00F056D8"/>
    <w:rsid w:val="00F1248C"/>
    <w:rsid w:val="00F129DB"/>
    <w:rsid w:val="00F13037"/>
    <w:rsid w:val="00F16A61"/>
    <w:rsid w:val="00F20109"/>
    <w:rsid w:val="00F20E59"/>
    <w:rsid w:val="00F21E19"/>
    <w:rsid w:val="00F22CB2"/>
    <w:rsid w:val="00F2436B"/>
    <w:rsid w:val="00F243EC"/>
    <w:rsid w:val="00F24D79"/>
    <w:rsid w:val="00F26D6E"/>
    <w:rsid w:val="00F325A4"/>
    <w:rsid w:val="00F32E73"/>
    <w:rsid w:val="00F332C8"/>
    <w:rsid w:val="00F339C9"/>
    <w:rsid w:val="00F34124"/>
    <w:rsid w:val="00F35E84"/>
    <w:rsid w:val="00F37399"/>
    <w:rsid w:val="00F45E2B"/>
    <w:rsid w:val="00F502D6"/>
    <w:rsid w:val="00F525D4"/>
    <w:rsid w:val="00F5524B"/>
    <w:rsid w:val="00F55691"/>
    <w:rsid w:val="00F57BD2"/>
    <w:rsid w:val="00F61B54"/>
    <w:rsid w:val="00F66967"/>
    <w:rsid w:val="00F67994"/>
    <w:rsid w:val="00F72B0F"/>
    <w:rsid w:val="00F7359B"/>
    <w:rsid w:val="00F73693"/>
    <w:rsid w:val="00F73798"/>
    <w:rsid w:val="00F74CC1"/>
    <w:rsid w:val="00F74E8F"/>
    <w:rsid w:val="00F761C3"/>
    <w:rsid w:val="00F772C1"/>
    <w:rsid w:val="00F800F8"/>
    <w:rsid w:val="00F80806"/>
    <w:rsid w:val="00F8138B"/>
    <w:rsid w:val="00F826E4"/>
    <w:rsid w:val="00F83D5A"/>
    <w:rsid w:val="00F862AA"/>
    <w:rsid w:val="00F86E64"/>
    <w:rsid w:val="00F8773A"/>
    <w:rsid w:val="00F87C96"/>
    <w:rsid w:val="00F91463"/>
    <w:rsid w:val="00F914D9"/>
    <w:rsid w:val="00F93EA9"/>
    <w:rsid w:val="00F9636D"/>
    <w:rsid w:val="00F96EA7"/>
    <w:rsid w:val="00F97023"/>
    <w:rsid w:val="00FA08FA"/>
    <w:rsid w:val="00FA0F6F"/>
    <w:rsid w:val="00FA2A9A"/>
    <w:rsid w:val="00FA2E28"/>
    <w:rsid w:val="00FA3108"/>
    <w:rsid w:val="00FA3268"/>
    <w:rsid w:val="00FA3358"/>
    <w:rsid w:val="00FA3CC8"/>
    <w:rsid w:val="00FA3E4F"/>
    <w:rsid w:val="00FA6EC4"/>
    <w:rsid w:val="00FB029C"/>
    <w:rsid w:val="00FB1BE9"/>
    <w:rsid w:val="00FB1D70"/>
    <w:rsid w:val="00FB1FD0"/>
    <w:rsid w:val="00FB362A"/>
    <w:rsid w:val="00FB4BB0"/>
    <w:rsid w:val="00FB5A47"/>
    <w:rsid w:val="00FB6301"/>
    <w:rsid w:val="00FB6542"/>
    <w:rsid w:val="00FB69FF"/>
    <w:rsid w:val="00FC13DA"/>
    <w:rsid w:val="00FC3F96"/>
    <w:rsid w:val="00FC6BA1"/>
    <w:rsid w:val="00FC7C0A"/>
    <w:rsid w:val="00FD0BA8"/>
    <w:rsid w:val="00FD1457"/>
    <w:rsid w:val="00FD2200"/>
    <w:rsid w:val="00FD3A7F"/>
    <w:rsid w:val="00FD3C27"/>
    <w:rsid w:val="00FE119A"/>
    <w:rsid w:val="00FE1AC2"/>
    <w:rsid w:val="00FE2146"/>
    <w:rsid w:val="00FE232A"/>
    <w:rsid w:val="00FE5F8E"/>
    <w:rsid w:val="00FE6115"/>
    <w:rsid w:val="00FE7803"/>
    <w:rsid w:val="00FF3AB1"/>
    <w:rsid w:val="00FF61AE"/>
    <w:rsid w:val="00FF6ABA"/>
    <w:rsid w:val="00FF6B9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Signature"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Variable"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1C87"/>
    <w:pPr>
      <w:spacing w:before="120" w:line="288" w:lineRule="auto"/>
      <w:ind w:left="284" w:firstLine="340"/>
      <w:jc w:val="both"/>
    </w:pPr>
    <w:rPr>
      <w:sz w:val="22"/>
      <w:szCs w:val="24"/>
    </w:rPr>
  </w:style>
  <w:style w:type="paragraph" w:styleId="Nadpis1">
    <w:name w:val="heading 1"/>
    <w:basedOn w:val="Normln"/>
    <w:next w:val="Normln"/>
    <w:qFormat/>
    <w:rsid w:val="001A077A"/>
    <w:pPr>
      <w:keepNext/>
      <w:numPr>
        <w:numId w:val="27"/>
      </w:numPr>
      <w:spacing w:before="480" w:after="240"/>
      <w:ind w:left="709" w:hanging="709"/>
      <w:outlineLvl w:val="0"/>
    </w:pPr>
    <w:rPr>
      <w:b/>
      <w:bCs/>
      <w:i/>
      <w:kern w:val="32"/>
      <w:sz w:val="32"/>
      <w:szCs w:val="32"/>
    </w:rPr>
  </w:style>
  <w:style w:type="paragraph" w:styleId="Nadpis2">
    <w:name w:val="heading 2"/>
    <w:basedOn w:val="Normln"/>
    <w:next w:val="Normln"/>
    <w:link w:val="Nadpis2Char"/>
    <w:qFormat/>
    <w:rsid w:val="001A077A"/>
    <w:pPr>
      <w:keepNext/>
      <w:numPr>
        <w:ilvl w:val="1"/>
        <w:numId w:val="27"/>
      </w:numPr>
      <w:spacing w:before="360" w:after="240"/>
      <w:ind w:left="709" w:hanging="709"/>
      <w:outlineLvl w:val="1"/>
    </w:pPr>
    <w:rPr>
      <w:b/>
      <w:bCs/>
      <w:i/>
      <w:iCs/>
      <w:sz w:val="24"/>
      <w:szCs w:val="28"/>
    </w:rPr>
  </w:style>
  <w:style w:type="paragraph" w:styleId="Nadpis3">
    <w:name w:val="heading 3"/>
    <w:basedOn w:val="Normln"/>
    <w:next w:val="Normln"/>
    <w:link w:val="Nadpis3Char"/>
    <w:unhideWhenUsed/>
    <w:rsid w:val="002157B0"/>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rsid w:val="00743E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adpis1"/>
    <w:next w:val="Nadpis2"/>
    <w:autoRedefine/>
    <w:uiPriority w:val="39"/>
    <w:rsid w:val="00C724B3"/>
    <w:pPr>
      <w:keepNext w:val="0"/>
      <w:numPr>
        <w:numId w:val="0"/>
      </w:numPr>
      <w:spacing w:before="240" w:after="120"/>
      <w:ind w:firstLine="340"/>
      <w:jc w:val="left"/>
      <w:outlineLvl w:val="9"/>
    </w:pPr>
    <w:rPr>
      <w:rFonts w:asciiTheme="minorHAnsi" w:hAnsiTheme="minorHAnsi" w:cstheme="minorHAnsi"/>
      <w:i w:val="0"/>
      <w:kern w:val="0"/>
      <w:sz w:val="20"/>
      <w:szCs w:val="20"/>
    </w:rPr>
  </w:style>
  <w:style w:type="paragraph" w:styleId="Zhlav">
    <w:name w:val="header"/>
    <w:basedOn w:val="Normln"/>
    <w:rsid w:val="0089666D"/>
    <w:pPr>
      <w:tabs>
        <w:tab w:val="center" w:pos="4536"/>
        <w:tab w:val="right" w:pos="9072"/>
      </w:tabs>
    </w:pPr>
    <w:rPr>
      <w:sz w:val="20"/>
      <w:szCs w:val="20"/>
    </w:rPr>
  </w:style>
  <w:style w:type="paragraph" w:styleId="Zpat">
    <w:name w:val="footer"/>
    <w:basedOn w:val="Normln"/>
    <w:rsid w:val="00647090"/>
    <w:pPr>
      <w:tabs>
        <w:tab w:val="center" w:pos="4536"/>
        <w:tab w:val="right" w:pos="9072"/>
      </w:tabs>
    </w:pPr>
  </w:style>
  <w:style w:type="character" w:styleId="slostrnky">
    <w:name w:val="page number"/>
    <w:basedOn w:val="Standardnpsmoodstavce"/>
    <w:rsid w:val="00647090"/>
  </w:style>
  <w:style w:type="character" w:styleId="Hypertextovodkaz">
    <w:name w:val="Hyperlink"/>
    <w:basedOn w:val="Standardnpsmoodstavce"/>
    <w:uiPriority w:val="99"/>
    <w:rsid w:val="00AF4D91"/>
    <w:rPr>
      <w:color w:val="0000FF"/>
      <w:u w:val="single"/>
    </w:rPr>
  </w:style>
  <w:style w:type="character" w:styleId="Sledovanodkaz">
    <w:name w:val="FollowedHyperlink"/>
    <w:basedOn w:val="Standardnpsmoodstavce"/>
    <w:uiPriority w:val="99"/>
    <w:rsid w:val="00AF4D91"/>
    <w:rPr>
      <w:color w:val="800080"/>
      <w:u w:val="single"/>
    </w:rPr>
  </w:style>
  <w:style w:type="character" w:customStyle="1" w:styleId="Nadpis2Char">
    <w:name w:val="Nadpis 2 Char"/>
    <w:basedOn w:val="Standardnpsmoodstavce"/>
    <w:link w:val="Nadpis2"/>
    <w:rsid w:val="001A077A"/>
    <w:rPr>
      <w:b/>
      <w:bCs/>
      <w:i/>
      <w:iCs/>
      <w:sz w:val="24"/>
      <w:szCs w:val="28"/>
    </w:rPr>
  </w:style>
  <w:style w:type="paragraph" w:styleId="Zkladntextodsazen2">
    <w:name w:val="Body Text Indent 2"/>
    <w:basedOn w:val="Normln"/>
    <w:rsid w:val="00F914D9"/>
    <w:pPr>
      <w:ind w:firstLine="540"/>
    </w:pPr>
  </w:style>
  <w:style w:type="character" w:customStyle="1" w:styleId="Nadpis3Char">
    <w:name w:val="Nadpis 3 Char"/>
    <w:basedOn w:val="Standardnpsmoodstavce"/>
    <w:link w:val="Nadpis3"/>
    <w:rsid w:val="002157B0"/>
    <w:rPr>
      <w:rFonts w:ascii="Cambria" w:eastAsia="Times New Roman" w:hAnsi="Cambria" w:cs="Times New Roman"/>
      <w:b/>
      <w:bCs/>
      <w:sz w:val="26"/>
      <w:szCs w:val="26"/>
    </w:rPr>
  </w:style>
  <w:style w:type="paragraph" w:customStyle="1" w:styleId="podnadpis1">
    <w:name w:val="podnadpis 1"/>
    <w:basedOn w:val="Normln"/>
    <w:next w:val="Normln"/>
    <w:link w:val="podnadpis1Char"/>
    <w:qFormat/>
    <w:rsid w:val="00D715B0"/>
    <w:pPr>
      <w:keepNext/>
      <w:numPr>
        <w:numId w:val="25"/>
      </w:numPr>
      <w:spacing w:before="240"/>
    </w:pPr>
    <w:rPr>
      <w:b/>
      <w:i/>
      <w:iCs/>
      <w:szCs w:val="20"/>
    </w:rPr>
  </w:style>
  <w:style w:type="paragraph" w:customStyle="1" w:styleId="TEXT">
    <w:name w:val="TEXT"/>
    <w:basedOn w:val="Normln"/>
    <w:qFormat/>
    <w:rsid w:val="00D21135"/>
    <w:pPr>
      <w:ind w:firstLine="284"/>
    </w:pPr>
    <w:rPr>
      <w:szCs w:val="20"/>
    </w:rPr>
  </w:style>
  <w:style w:type="numbering" w:customStyle="1" w:styleId="Odrazky">
    <w:name w:val="Odrazky"/>
    <w:basedOn w:val="Bezseznamu"/>
    <w:rsid w:val="00D21135"/>
    <w:pPr>
      <w:numPr>
        <w:numId w:val="7"/>
      </w:numPr>
    </w:pPr>
  </w:style>
  <w:style w:type="paragraph" w:customStyle="1" w:styleId="nazevtabulky">
    <w:name w:val="nazev tabulky"/>
    <w:basedOn w:val="TEXT"/>
    <w:rsid w:val="00B36559"/>
  </w:style>
  <w:style w:type="paragraph" w:customStyle="1" w:styleId="tabulkatitulek">
    <w:name w:val="tabulka titulek"/>
    <w:basedOn w:val="TEXT"/>
    <w:autoRedefine/>
    <w:rsid w:val="006C6C53"/>
    <w:pPr>
      <w:ind w:firstLine="0"/>
    </w:pPr>
    <w:rPr>
      <w:rFonts w:ascii="Arial" w:hAnsi="Arial"/>
      <w:sz w:val="20"/>
    </w:rPr>
  </w:style>
  <w:style w:type="paragraph" w:styleId="Normlnweb">
    <w:name w:val="Normal (Web)"/>
    <w:basedOn w:val="Normln"/>
    <w:rsid w:val="001E33C5"/>
  </w:style>
  <w:style w:type="paragraph" w:styleId="Textbubliny">
    <w:name w:val="Balloon Text"/>
    <w:basedOn w:val="Normln"/>
    <w:link w:val="TextbublinyChar"/>
    <w:rsid w:val="00B41D8C"/>
    <w:rPr>
      <w:rFonts w:ascii="Tahoma" w:hAnsi="Tahoma" w:cs="Tahoma"/>
      <w:sz w:val="16"/>
      <w:szCs w:val="16"/>
    </w:rPr>
  </w:style>
  <w:style w:type="character" w:customStyle="1" w:styleId="TextbublinyChar">
    <w:name w:val="Text bubliny Char"/>
    <w:basedOn w:val="Standardnpsmoodstavce"/>
    <w:link w:val="Textbubliny"/>
    <w:rsid w:val="00B41D8C"/>
    <w:rPr>
      <w:rFonts w:ascii="Tahoma" w:hAnsi="Tahoma" w:cs="Tahoma"/>
      <w:sz w:val="16"/>
      <w:szCs w:val="16"/>
    </w:rPr>
  </w:style>
  <w:style w:type="paragraph" w:styleId="Odstavecseseznamem">
    <w:name w:val="List Paragraph"/>
    <w:basedOn w:val="Normln"/>
    <w:uiPriority w:val="34"/>
    <w:qFormat/>
    <w:rsid w:val="007C4268"/>
    <w:pPr>
      <w:ind w:left="720"/>
      <w:contextualSpacing/>
    </w:pPr>
  </w:style>
  <w:style w:type="character" w:customStyle="1" w:styleId="Nadpis4Char">
    <w:name w:val="Nadpis 4 Char"/>
    <w:basedOn w:val="Standardnpsmoodstavce"/>
    <w:link w:val="Nadpis4"/>
    <w:rsid w:val="00743E69"/>
    <w:rPr>
      <w:rFonts w:asciiTheme="majorHAnsi" w:eastAsiaTheme="majorEastAsia" w:hAnsiTheme="majorHAnsi" w:cstheme="majorBidi"/>
      <w:b/>
      <w:bCs/>
      <w:i/>
      <w:iCs/>
      <w:color w:val="4F81BD" w:themeColor="accent1"/>
      <w:sz w:val="24"/>
      <w:szCs w:val="24"/>
    </w:rPr>
  </w:style>
  <w:style w:type="character" w:styleId="Zvraznn">
    <w:name w:val="Emphasis"/>
    <w:basedOn w:val="Standardnpsmoodstavce"/>
    <w:qFormat/>
    <w:rsid w:val="00743E69"/>
    <w:rPr>
      <w:i/>
      <w:iCs/>
    </w:rPr>
  </w:style>
  <w:style w:type="paragraph" w:styleId="Podpis">
    <w:name w:val="Signature"/>
    <w:basedOn w:val="Normln"/>
    <w:link w:val="PodpisChar"/>
    <w:qFormat/>
    <w:rsid w:val="00291DC8"/>
    <w:pPr>
      <w:spacing w:before="720" w:line="360" w:lineRule="auto"/>
      <w:ind w:left="4253"/>
    </w:pPr>
  </w:style>
  <w:style w:type="character" w:customStyle="1" w:styleId="PodpisChar">
    <w:name w:val="Podpis Char"/>
    <w:basedOn w:val="Standardnpsmoodstavce"/>
    <w:link w:val="Podpis"/>
    <w:rsid w:val="00291DC8"/>
    <w:rPr>
      <w:sz w:val="24"/>
      <w:szCs w:val="24"/>
    </w:rPr>
  </w:style>
  <w:style w:type="paragraph" w:customStyle="1" w:styleId="StylArialCE65bVlevo01cmPrvndek055ch">
    <w:name w:val="Styl Arial CE 6.5 b. Vlevo:  0.1 cm První řádek:  0.55 ch"/>
    <w:basedOn w:val="Normln"/>
    <w:rsid w:val="00C32A0C"/>
    <w:pPr>
      <w:ind w:left="57"/>
    </w:pPr>
    <w:rPr>
      <w:rFonts w:ascii="Arial CE" w:hAnsi="Arial CE"/>
      <w:sz w:val="13"/>
      <w:szCs w:val="20"/>
    </w:rPr>
  </w:style>
  <w:style w:type="paragraph" w:customStyle="1" w:styleId="StylArialCE65bPrvndek1ch">
    <w:name w:val="Styl Arial CE 6.5 b. První řádek:  1 ch"/>
    <w:basedOn w:val="Normln"/>
    <w:rsid w:val="0050198D"/>
    <w:rPr>
      <w:rFonts w:ascii="Arial CE" w:hAnsi="Arial CE"/>
      <w:sz w:val="13"/>
      <w:szCs w:val="20"/>
    </w:rPr>
  </w:style>
  <w:style w:type="character" w:styleId="Siln">
    <w:name w:val="Strong"/>
    <w:basedOn w:val="Standardnpsmoodstavce"/>
    <w:uiPriority w:val="22"/>
    <w:qFormat/>
    <w:rsid w:val="005465B0"/>
    <w:rPr>
      <w:b/>
      <w:bCs/>
    </w:rPr>
  </w:style>
  <w:style w:type="paragraph" w:customStyle="1" w:styleId="xl65">
    <w:name w:val="xl65"/>
    <w:basedOn w:val="Normln"/>
    <w:rsid w:val="00276D4A"/>
    <w:pPr>
      <w:spacing w:before="100" w:beforeAutospacing="1" w:after="100" w:afterAutospacing="1"/>
      <w:textAlignment w:val="top"/>
    </w:pPr>
    <w:rPr>
      <w:sz w:val="16"/>
      <w:szCs w:val="16"/>
    </w:rPr>
  </w:style>
  <w:style w:type="paragraph" w:customStyle="1" w:styleId="xl66">
    <w:name w:val="xl66"/>
    <w:basedOn w:val="Normln"/>
    <w:rsid w:val="00276D4A"/>
    <w:pPr>
      <w:spacing w:before="100" w:beforeAutospacing="1" w:after="100" w:afterAutospacing="1"/>
    </w:pPr>
    <w:rPr>
      <w:sz w:val="16"/>
      <w:szCs w:val="16"/>
    </w:rPr>
  </w:style>
  <w:style w:type="paragraph" w:customStyle="1" w:styleId="xl67">
    <w:name w:val="xl67"/>
    <w:basedOn w:val="Normln"/>
    <w:rsid w:val="00276D4A"/>
    <w:pPr>
      <w:spacing w:before="100" w:beforeAutospacing="1" w:after="100" w:afterAutospacing="1"/>
      <w:textAlignment w:val="top"/>
    </w:pPr>
    <w:rPr>
      <w:sz w:val="16"/>
      <w:szCs w:val="16"/>
    </w:rPr>
  </w:style>
  <w:style w:type="paragraph" w:customStyle="1" w:styleId="xl68">
    <w:name w:val="xl68"/>
    <w:basedOn w:val="Normln"/>
    <w:rsid w:val="00276D4A"/>
    <w:pPr>
      <w:spacing w:before="100" w:beforeAutospacing="1" w:after="100" w:afterAutospacing="1"/>
    </w:pPr>
    <w:rPr>
      <w:sz w:val="16"/>
      <w:szCs w:val="16"/>
    </w:rPr>
  </w:style>
  <w:style w:type="paragraph" w:customStyle="1" w:styleId="xl69">
    <w:name w:val="xl69"/>
    <w:basedOn w:val="Normln"/>
    <w:rsid w:val="00276D4A"/>
    <w:pPr>
      <w:pBdr>
        <w:bottom w:val="single" w:sz="4" w:space="0" w:color="4F81BD"/>
      </w:pBdr>
      <w:spacing w:before="100" w:beforeAutospacing="1" w:after="100" w:afterAutospacing="1"/>
      <w:jc w:val="center"/>
      <w:textAlignment w:val="top"/>
    </w:pPr>
    <w:rPr>
      <w:b/>
      <w:bCs/>
      <w:sz w:val="16"/>
      <w:szCs w:val="16"/>
    </w:rPr>
  </w:style>
  <w:style w:type="paragraph" w:customStyle="1" w:styleId="xl70">
    <w:name w:val="xl70"/>
    <w:basedOn w:val="Normln"/>
    <w:rsid w:val="00276D4A"/>
    <w:pPr>
      <w:pBdr>
        <w:bottom w:val="single" w:sz="4" w:space="0" w:color="4F81BD"/>
      </w:pBdr>
      <w:spacing w:before="100" w:beforeAutospacing="1" w:after="100" w:afterAutospacing="1"/>
      <w:jc w:val="center"/>
    </w:pPr>
    <w:rPr>
      <w:b/>
      <w:bCs/>
      <w:sz w:val="16"/>
      <w:szCs w:val="16"/>
    </w:rPr>
  </w:style>
  <w:style w:type="table" w:styleId="Jednoduchtabulka3">
    <w:name w:val="Table Simple 3"/>
    <w:basedOn w:val="Normlntabulka"/>
    <w:rsid w:val="00A2456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rsid w:val="00A2456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3">
    <w:name w:val="Table Classic 3"/>
    <w:basedOn w:val="Normlntabulka"/>
    <w:rsid w:val="00A2456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ulkajakoseznam4">
    <w:name w:val="Table List 4"/>
    <w:basedOn w:val="Normlntabulka"/>
    <w:rsid w:val="00A2456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xl63">
    <w:name w:val="xl63"/>
    <w:basedOn w:val="Normln"/>
    <w:rsid w:val="00A2456B"/>
    <w:pPr>
      <w:pBdr>
        <w:bottom w:val="single" w:sz="4" w:space="0" w:color="DBE5F1"/>
      </w:pBdr>
      <w:spacing w:before="100" w:beforeAutospacing="1" w:after="100" w:afterAutospacing="1"/>
      <w:textAlignment w:val="top"/>
    </w:pPr>
    <w:rPr>
      <w:sz w:val="16"/>
      <w:szCs w:val="16"/>
    </w:rPr>
  </w:style>
  <w:style w:type="paragraph" w:customStyle="1" w:styleId="xl64">
    <w:name w:val="xl64"/>
    <w:basedOn w:val="Normln"/>
    <w:rsid w:val="00A2456B"/>
    <w:pPr>
      <w:pBdr>
        <w:bottom w:val="single" w:sz="4" w:space="0" w:color="DBE5F1"/>
      </w:pBdr>
      <w:spacing w:before="100" w:beforeAutospacing="1" w:after="100" w:afterAutospacing="1"/>
      <w:textAlignment w:val="top"/>
    </w:pPr>
    <w:rPr>
      <w:sz w:val="16"/>
      <w:szCs w:val="16"/>
    </w:rPr>
  </w:style>
  <w:style w:type="paragraph" w:customStyle="1" w:styleId="TextTu">
    <w:name w:val="TextTuč"/>
    <w:basedOn w:val="TEXT"/>
    <w:link w:val="TextTuChar"/>
    <w:rsid w:val="00DF010F"/>
    <w:pPr>
      <w:widowControl w:val="0"/>
      <w:ind w:firstLine="0"/>
    </w:pPr>
    <w:rPr>
      <w:b/>
      <w:color w:val="000000"/>
      <w:szCs w:val="24"/>
    </w:rPr>
  </w:style>
  <w:style w:type="character" w:customStyle="1" w:styleId="TextTuChar">
    <w:name w:val="TextTuč Char"/>
    <w:basedOn w:val="Standardnpsmoodstavce"/>
    <w:link w:val="TextTu"/>
    <w:rsid w:val="00DF010F"/>
    <w:rPr>
      <w:b/>
      <w:color w:val="000000"/>
      <w:sz w:val="24"/>
      <w:szCs w:val="24"/>
    </w:rPr>
  </w:style>
  <w:style w:type="paragraph" w:customStyle="1" w:styleId="02seznam2">
    <w:name w:val="02_seznam_2"/>
    <w:basedOn w:val="Normln"/>
    <w:link w:val="02seznam2Char"/>
    <w:qFormat/>
    <w:rsid w:val="0052767F"/>
    <w:pPr>
      <w:numPr>
        <w:numId w:val="23"/>
      </w:numPr>
      <w:tabs>
        <w:tab w:val="left" w:pos="2835"/>
      </w:tabs>
      <w:spacing w:before="160" w:after="160" w:line="192" w:lineRule="auto"/>
      <w:ind w:left="709" w:hanging="357"/>
    </w:pPr>
    <w:rPr>
      <w:rFonts w:eastAsiaTheme="minorHAnsi" w:cstheme="minorBidi"/>
      <w:szCs w:val="22"/>
      <w:lang w:eastAsia="en-US"/>
    </w:rPr>
  </w:style>
  <w:style w:type="character" w:customStyle="1" w:styleId="02seznam2Char">
    <w:name w:val="02_seznam_2 Char"/>
    <w:basedOn w:val="Standardnpsmoodstavce"/>
    <w:link w:val="02seznam2"/>
    <w:rsid w:val="0052767F"/>
    <w:rPr>
      <w:rFonts w:eastAsiaTheme="minorHAnsi" w:cstheme="minorBidi"/>
      <w:sz w:val="22"/>
      <w:szCs w:val="22"/>
      <w:lang w:eastAsia="en-US"/>
    </w:rPr>
  </w:style>
  <w:style w:type="character" w:styleId="PromnnHTML">
    <w:name w:val="HTML Variable"/>
    <w:basedOn w:val="Standardnpsmoodstavce"/>
    <w:uiPriority w:val="99"/>
    <w:unhideWhenUsed/>
    <w:rsid w:val="00BA694F"/>
    <w:rPr>
      <w:i/>
      <w:iCs/>
    </w:rPr>
  </w:style>
  <w:style w:type="paragraph" w:customStyle="1" w:styleId="Podnadpisbezpsmena">
    <w:name w:val="Podnadpis bez písmena"/>
    <w:basedOn w:val="podnadpis1"/>
    <w:link w:val="PodnadpisbezpsmenaChar"/>
    <w:qFormat/>
    <w:rsid w:val="007A5179"/>
    <w:pPr>
      <w:numPr>
        <w:numId w:val="0"/>
      </w:numPr>
    </w:pPr>
    <w:rPr>
      <w:shd w:val="clear" w:color="auto" w:fill="FFFFFF"/>
    </w:rPr>
  </w:style>
  <w:style w:type="paragraph" w:customStyle="1" w:styleId="l6">
    <w:name w:val="l6"/>
    <w:basedOn w:val="Normln"/>
    <w:rsid w:val="007A5179"/>
    <w:pPr>
      <w:spacing w:before="100" w:beforeAutospacing="1" w:after="100" w:afterAutospacing="1" w:line="240" w:lineRule="auto"/>
      <w:ind w:firstLine="0"/>
      <w:jc w:val="left"/>
    </w:pPr>
    <w:rPr>
      <w:sz w:val="24"/>
    </w:rPr>
  </w:style>
  <w:style w:type="character" w:customStyle="1" w:styleId="podnadpis1Char">
    <w:name w:val="podnadpis 1 Char"/>
    <w:basedOn w:val="Standardnpsmoodstavce"/>
    <w:link w:val="podnadpis1"/>
    <w:rsid w:val="00D715B0"/>
    <w:rPr>
      <w:b/>
      <w:i/>
      <w:iCs/>
      <w:sz w:val="22"/>
    </w:rPr>
  </w:style>
  <w:style w:type="character" w:customStyle="1" w:styleId="PodnadpisbezpsmenaChar">
    <w:name w:val="Podnadpis bez písmena Char"/>
    <w:basedOn w:val="podnadpis1Char"/>
    <w:link w:val="Podnadpisbezpsmena"/>
    <w:rsid w:val="007A5179"/>
    <w:rPr>
      <w:b/>
      <w:i/>
      <w:iCs/>
      <w:sz w:val="22"/>
    </w:rPr>
  </w:style>
  <w:style w:type="paragraph" w:customStyle="1" w:styleId="l5">
    <w:name w:val="l5"/>
    <w:basedOn w:val="Normln"/>
    <w:rsid w:val="007A5179"/>
    <w:pPr>
      <w:spacing w:before="100" w:beforeAutospacing="1" w:after="100" w:afterAutospacing="1" w:line="240" w:lineRule="auto"/>
      <w:ind w:firstLine="0"/>
      <w:jc w:val="left"/>
    </w:pPr>
    <w:rPr>
      <w:sz w:val="24"/>
    </w:rPr>
  </w:style>
  <w:style w:type="paragraph" w:styleId="Obsah2">
    <w:name w:val="toc 2"/>
    <w:basedOn w:val="Normln"/>
    <w:next w:val="Normln"/>
    <w:autoRedefine/>
    <w:uiPriority w:val="39"/>
    <w:unhideWhenUsed/>
    <w:rsid w:val="00683889"/>
    <w:pPr>
      <w:ind w:left="220"/>
      <w:jc w:val="left"/>
    </w:pPr>
    <w:rPr>
      <w:rFonts w:asciiTheme="minorHAnsi" w:hAnsiTheme="minorHAnsi" w:cstheme="minorHAnsi"/>
      <w:i/>
      <w:iCs/>
      <w:sz w:val="20"/>
      <w:szCs w:val="20"/>
    </w:rPr>
  </w:style>
  <w:style w:type="paragraph" w:styleId="Obsah3">
    <w:name w:val="toc 3"/>
    <w:basedOn w:val="Normln"/>
    <w:next w:val="Normln"/>
    <w:autoRedefine/>
    <w:unhideWhenUsed/>
    <w:rsid w:val="00683889"/>
    <w:pPr>
      <w:spacing w:before="0"/>
      <w:ind w:left="440"/>
      <w:jc w:val="left"/>
    </w:pPr>
    <w:rPr>
      <w:rFonts w:asciiTheme="minorHAnsi" w:hAnsiTheme="minorHAnsi" w:cstheme="minorHAnsi"/>
      <w:sz w:val="20"/>
      <w:szCs w:val="20"/>
    </w:rPr>
  </w:style>
  <w:style w:type="paragraph" w:styleId="Obsah4">
    <w:name w:val="toc 4"/>
    <w:basedOn w:val="Normln"/>
    <w:next w:val="Normln"/>
    <w:autoRedefine/>
    <w:unhideWhenUsed/>
    <w:rsid w:val="00683889"/>
    <w:pPr>
      <w:spacing w:before="0"/>
      <w:ind w:left="660"/>
      <w:jc w:val="left"/>
    </w:pPr>
    <w:rPr>
      <w:rFonts w:asciiTheme="minorHAnsi" w:hAnsiTheme="minorHAnsi" w:cstheme="minorHAnsi"/>
      <w:sz w:val="20"/>
      <w:szCs w:val="20"/>
    </w:rPr>
  </w:style>
  <w:style w:type="paragraph" w:styleId="Obsah5">
    <w:name w:val="toc 5"/>
    <w:basedOn w:val="Normln"/>
    <w:next w:val="Normln"/>
    <w:autoRedefine/>
    <w:unhideWhenUsed/>
    <w:rsid w:val="00683889"/>
    <w:pPr>
      <w:spacing w:before="0"/>
      <w:ind w:left="880"/>
      <w:jc w:val="left"/>
    </w:pPr>
    <w:rPr>
      <w:rFonts w:asciiTheme="minorHAnsi" w:hAnsiTheme="minorHAnsi" w:cstheme="minorHAnsi"/>
      <w:sz w:val="20"/>
      <w:szCs w:val="20"/>
    </w:rPr>
  </w:style>
  <w:style w:type="paragraph" w:styleId="Obsah6">
    <w:name w:val="toc 6"/>
    <w:basedOn w:val="Normln"/>
    <w:next w:val="Normln"/>
    <w:autoRedefine/>
    <w:unhideWhenUsed/>
    <w:rsid w:val="00683889"/>
    <w:pPr>
      <w:spacing w:before="0"/>
      <w:ind w:left="1100"/>
      <w:jc w:val="left"/>
    </w:pPr>
    <w:rPr>
      <w:rFonts w:asciiTheme="minorHAnsi" w:hAnsiTheme="minorHAnsi" w:cstheme="minorHAnsi"/>
      <w:sz w:val="20"/>
      <w:szCs w:val="20"/>
    </w:rPr>
  </w:style>
  <w:style w:type="paragraph" w:styleId="Obsah7">
    <w:name w:val="toc 7"/>
    <w:basedOn w:val="Normln"/>
    <w:next w:val="Normln"/>
    <w:autoRedefine/>
    <w:unhideWhenUsed/>
    <w:rsid w:val="00683889"/>
    <w:pPr>
      <w:spacing w:before="0"/>
      <w:ind w:left="1320"/>
      <w:jc w:val="left"/>
    </w:pPr>
    <w:rPr>
      <w:rFonts w:asciiTheme="minorHAnsi" w:hAnsiTheme="minorHAnsi" w:cstheme="minorHAnsi"/>
      <w:sz w:val="20"/>
      <w:szCs w:val="20"/>
    </w:rPr>
  </w:style>
  <w:style w:type="paragraph" w:styleId="Obsah8">
    <w:name w:val="toc 8"/>
    <w:basedOn w:val="Normln"/>
    <w:next w:val="Normln"/>
    <w:autoRedefine/>
    <w:unhideWhenUsed/>
    <w:rsid w:val="00683889"/>
    <w:pPr>
      <w:spacing w:before="0"/>
      <w:ind w:left="1540"/>
      <w:jc w:val="left"/>
    </w:pPr>
    <w:rPr>
      <w:rFonts w:asciiTheme="minorHAnsi" w:hAnsiTheme="minorHAnsi" w:cstheme="minorHAnsi"/>
      <w:sz w:val="20"/>
      <w:szCs w:val="20"/>
    </w:rPr>
  </w:style>
  <w:style w:type="paragraph" w:styleId="Obsah9">
    <w:name w:val="toc 9"/>
    <w:basedOn w:val="Normln"/>
    <w:next w:val="Normln"/>
    <w:autoRedefine/>
    <w:unhideWhenUsed/>
    <w:rsid w:val="00683889"/>
    <w:pPr>
      <w:spacing w:before="0"/>
      <w:ind w:left="1760"/>
      <w:jc w:val="left"/>
    </w:pPr>
    <w:rPr>
      <w:rFonts w:asciiTheme="minorHAnsi" w:hAnsiTheme="minorHAnsi" w:cstheme="minorHAnsi"/>
      <w:sz w:val="20"/>
      <w:szCs w:val="20"/>
    </w:rPr>
  </w:style>
  <w:style w:type="paragraph" w:customStyle="1" w:styleId="04tabtext">
    <w:name w:val="04_tab_text"/>
    <w:basedOn w:val="Normln"/>
    <w:next w:val="Normln"/>
    <w:qFormat/>
    <w:rsid w:val="00443213"/>
    <w:pPr>
      <w:keepNext/>
      <w:keepLines/>
      <w:numPr>
        <w:numId w:val="37"/>
      </w:numPr>
      <w:spacing w:before="160" w:after="120" w:line="240" w:lineRule="auto"/>
      <w:ind w:left="454" w:hanging="454"/>
      <w:contextualSpacing/>
      <w:jc w:val="center"/>
    </w:pPr>
    <w:rPr>
      <w:rFonts w:eastAsiaTheme="minorHAnsi" w:cstheme="minorBidi"/>
      <w:i/>
      <w:szCs w:val="22"/>
      <w:lang w:eastAsia="en-US"/>
    </w:rPr>
  </w:style>
  <w:style w:type="paragraph" w:customStyle="1" w:styleId="01text">
    <w:name w:val="01_text"/>
    <w:basedOn w:val="Normln"/>
    <w:link w:val="01textChar"/>
    <w:qFormat/>
    <w:rsid w:val="0013675D"/>
    <w:pPr>
      <w:ind w:left="0" w:firstLine="284"/>
    </w:pPr>
  </w:style>
  <w:style w:type="character" w:customStyle="1" w:styleId="01textChar">
    <w:name w:val="01_text Char"/>
    <w:basedOn w:val="Standardnpsmoodstavce"/>
    <w:link w:val="01text"/>
    <w:rsid w:val="0013675D"/>
    <w:rPr>
      <w:sz w:val="22"/>
      <w:szCs w:val="24"/>
    </w:rPr>
  </w:style>
  <w:style w:type="paragraph" w:customStyle="1" w:styleId="05obrgrafika">
    <w:name w:val="05_obr_grafika"/>
    <w:basedOn w:val="Normln"/>
    <w:next w:val="05obrtext"/>
    <w:qFormat/>
    <w:rsid w:val="00830F64"/>
    <w:pPr>
      <w:keepNext/>
      <w:spacing w:before="240" w:after="160" w:line="240" w:lineRule="auto"/>
      <w:ind w:left="0" w:firstLine="0"/>
      <w:jc w:val="center"/>
    </w:pPr>
    <w:rPr>
      <w:rFonts w:eastAsiaTheme="minorHAnsi" w:cstheme="minorBidi"/>
      <w:i/>
      <w:sz w:val="20"/>
      <w:szCs w:val="22"/>
      <w:lang w:eastAsia="en-US"/>
    </w:rPr>
  </w:style>
  <w:style w:type="paragraph" w:customStyle="1" w:styleId="05obrtext">
    <w:name w:val="05_obr_text"/>
    <w:basedOn w:val="Normln"/>
    <w:next w:val="Normln"/>
    <w:qFormat/>
    <w:rsid w:val="00830F64"/>
    <w:pPr>
      <w:keepLines/>
      <w:numPr>
        <w:numId w:val="49"/>
      </w:numPr>
      <w:spacing w:after="240" w:line="240" w:lineRule="auto"/>
      <w:contextualSpacing/>
      <w:jc w:val="center"/>
    </w:pPr>
    <w:rPr>
      <w:rFonts w:eastAsiaTheme="minorHAnsi" w:cstheme="minorBidi"/>
      <w:i/>
      <w:szCs w:val="22"/>
      <w:lang w:eastAsia="en-US"/>
    </w:rPr>
  </w:style>
</w:styles>
</file>

<file path=word/webSettings.xml><?xml version="1.0" encoding="utf-8"?>
<w:webSettings xmlns:r="http://schemas.openxmlformats.org/officeDocument/2006/relationships" xmlns:w="http://schemas.openxmlformats.org/wordprocessingml/2006/main">
  <w:divs>
    <w:div w:id="15548004">
      <w:bodyDiv w:val="1"/>
      <w:marLeft w:val="0"/>
      <w:marRight w:val="0"/>
      <w:marTop w:val="0"/>
      <w:marBottom w:val="0"/>
      <w:divBdr>
        <w:top w:val="none" w:sz="0" w:space="0" w:color="auto"/>
        <w:left w:val="none" w:sz="0" w:space="0" w:color="auto"/>
        <w:bottom w:val="none" w:sz="0" w:space="0" w:color="auto"/>
        <w:right w:val="none" w:sz="0" w:space="0" w:color="auto"/>
      </w:divBdr>
    </w:div>
    <w:div w:id="53623858">
      <w:bodyDiv w:val="1"/>
      <w:marLeft w:val="0"/>
      <w:marRight w:val="0"/>
      <w:marTop w:val="0"/>
      <w:marBottom w:val="0"/>
      <w:divBdr>
        <w:top w:val="none" w:sz="0" w:space="0" w:color="auto"/>
        <w:left w:val="none" w:sz="0" w:space="0" w:color="auto"/>
        <w:bottom w:val="none" w:sz="0" w:space="0" w:color="auto"/>
        <w:right w:val="none" w:sz="0" w:space="0" w:color="auto"/>
      </w:divBdr>
    </w:div>
    <w:div w:id="103893155">
      <w:bodyDiv w:val="1"/>
      <w:marLeft w:val="0"/>
      <w:marRight w:val="0"/>
      <w:marTop w:val="0"/>
      <w:marBottom w:val="0"/>
      <w:divBdr>
        <w:top w:val="none" w:sz="0" w:space="0" w:color="auto"/>
        <w:left w:val="none" w:sz="0" w:space="0" w:color="auto"/>
        <w:bottom w:val="none" w:sz="0" w:space="0" w:color="auto"/>
        <w:right w:val="none" w:sz="0" w:space="0" w:color="auto"/>
      </w:divBdr>
    </w:div>
    <w:div w:id="104354029">
      <w:bodyDiv w:val="1"/>
      <w:marLeft w:val="0"/>
      <w:marRight w:val="0"/>
      <w:marTop w:val="0"/>
      <w:marBottom w:val="0"/>
      <w:divBdr>
        <w:top w:val="none" w:sz="0" w:space="0" w:color="auto"/>
        <w:left w:val="none" w:sz="0" w:space="0" w:color="auto"/>
        <w:bottom w:val="none" w:sz="0" w:space="0" w:color="auto"/>
        <w:right w:val="none" w:sz="0" w:space="0" w:color="auto"/>
      </w:divBdr>
    </w:div>
    <w:div w:id="123164449">
      <w:bodyDiv w:val="1"/>
      <w:marLeft w:val="0"/>
      <w:marRight w:val="0"/>
      <w:marTop w:val="0"/>
      <w:marBottom w:val="0"/>
      <w:divBdr>
        <w:top w:val="none" w:sz="0" w:space="0" w:color="auto"/>
        <w:left w:val="none" w:sz="0" w:space="0" w:color="auto"/>
        <w:bottom w:val="none" w:sz="0" w:space="0" w:color="auto"/>
        <w:right w:val="none" w:sz="0" w:space="0" w:color="auto"/>
      </w:divBdr>
    </w:div>
    <w:div w:id="130441521">
      <w:bodyDiv w:val="1"/>
      <w:marLeft w:val="0"/>
      <w:marRight w:val="0"/>
      <w:marTop w:val="0"/>
      <w:marBottom w:val="0"/>
      <w:divBdr>
        <w:top w:val="none" w:sz="0" w:space="0" w:color="auto"/>
        <w:left w:val="none" w:sz="0" w:space="0" w:color="auto"/>
        <w:bottom w:val="none" w:sz="0" w:space="0" w:color="auto"/>
        <w:right w:val="none" w:sz="0" w:space="0" w:color="auto"/>
      </w:divBdr>
    </w:div>
    <w:div w:id="152257983">
      <w:bodyDiv w:val="1"/>
      <w:marLeft w:val="0"/>
      <w:marRight w:val="0"/>
      <w:marTop w:val="0"/>
      <w:marBottom w:val="0"/>
      <w:divBdr>
        <w:top w:val="none" w:sz="0" w:space="0" w:color="auto"/>
        <w:left w:val="none" w:sz="0" w:space="0" w:color="auto"/>
        <w:bottom w:val="none" w:sz="0" w:space="0" w:color="auto"/>
        <w:right w:val="none" w:sz="0" w:space="0" w:color="auto"/>
      </w:divBdr>
    </w:div>
    <w:div w:id="155536819">
      <w:bodyDiv w:val="1"/>
      <w:marLeft w:val="0"/>
      <w:marRight w:val="0"/>
      <w:marTop w:val="0"/>
      <w:marBottom w:val="0"/>
      <w:divBdr>
        <w:top w:val="none" w:sz="0" w:space="0" w:color="auto"/>
        <w:left w:val="none" w:sz="0" w:space="0" w:color="auto"/>
        <w:bottom w:val="none" w:sz="0" w:space="0" w:color="auto"/>
        <w:right w:val="none" w:sz="0" w:space="0" w:color="auto"/>
      </w:divBdr>
    </w:div>
    <w:div w:id="172032938">
      <w:bodyDiv w:val="1"/>
      <w:marLeft w:val="0"/>
      <w:marRight w:val="0"/>
      <w:marTop w:val="0"/>
      <w:marBottom w:val="0"/>
      <w:divBdr>
        <w:top w:val="none" w:sz="0" w:space="0" w:color="auto"/>
        <w:left w:val="none" w:sz="0" w:space="0" w:color="auto"/>
        <w:bottom w:val="none" w:sz="0" w:space="0" w:color="auto"/>
        <w:right w:val="none" w:sz="0" w:space="0" w:color="auto"/>
      </w:divBdr>
    </w:div>
    <w:div w:id="175921164">
      <w:bodyDiv w:val="1"/>
      <w:marLeft w:val="0"/>
      <w:marRight w:val="0"/>
      <w:marTop w:val="0"/>
      <w:marBottom w:val="0"/>
      <w:divBdr>
        <w:top w:val="none" w:sz="0" w:space="0" w:color="auto"/>
        <w:left w:val="none" w:sz="0" w:space="0" w:color="auto"/>
        <w:bottom w:val="none" w:sz="0" w:space="0" w:color="auto"/>
        <w:right w:val="none" w:sz="0" w:space="0" w:color="auto"/>
      </w:divBdr>
    </w:div>
    <w:div w:id="177693372">
      <w:bodyDiv w:val="1"/>
      <w:marLeft w:val="0"/>
      <w:marRight w:val="0"/>
      <w:marTop w:val="0"/>
      <w:marBottom w:val="0"/>
      <w:divBdr>
        <w:top w:val="none" w:sz="0" w:space="0" w:color="auto"/>
        <w:left w:val="none" w:sz="0" w:space="0" w:color="auto"/>
        <w:bottom w:val="none" w:sz="0" w:space="0" w:color="auto"/>
        <w:right w:val="none" w:sz="0" w:space="0" w:color="auto"/>
      </w:divBdr>
    </w:div>
    <w:div w:id="185409415">
      <w:bodyDiv w:val="1"/>
      <w:marLeft w:val="0"/>
      <w:marRight w:val="0"/>
      <w:marTop w:val="0"/>
      <w:marBottom w:val="0"/>
      <w:divBdr>
        <w:top w:val="none" w:sz="0" w:space="0" w:color="auto"/>
        <w:left w:val="none" w:sz="0" w:space="0" w:color="auto"/>
        <w:bottom w:val="none" w:sz="0" w:space="0" w:color="auto"/>
        <w:right w:val="none" w:sz="0" w:space="0" w:color="auto"/>
      </w:divBdr>
    </w:div>
    <w:div w:id="196548493">
      <w:bodyDiv w:val="1"/>
      <w:marLeft w:val="0"/>
      <w:marRight w:val="0"/>
      <w:marTop w:val="0"/>
      <w:marBottom w:val="0"/>
      <w:divBdr>
        <w:top w:val="none" w:sz="0" w:space="0" w:color="auto"/>
        <w:left w:val="none" w:sz="0" w:space="0" w:color="auto"/>
        <w:bottom w:val="none" w:sz="0" w:space="0" w:color="auto"/>
        <w:right w:val="none" w:sz="0" w:space="0" w:color="auto"/>
      </w:divBdr>
    </w:div>
    <w:div w:id="223686875">
      <w:bodyDiv w:val="1"/>
      <w:marLeft w:val="0"/>
      <w:marRight w:val="0"/>
      <w:marTop w:val="0"/>
      <w:marBottom w:val="0"/>
      <w:divBdr>
        <w:top w:val="none" w:sz="0" w:space="0" w:color="auto"/>
        <w:left w:val="none" w:sz="0" w:space="0" w:color="auto"/>
        <w:bottom w:val="none" w:sz="0" w:space="0" w:color="auto"/>
        <w:right w:val="none" w:sz="0" w:space="0" w:color="auto"/>
      </w:divBdr>
    </w:div>
    <w:div w:id="231500490">
      <w:bodyDiv w:val="1"/>
      <w:marLeft w:val="0"/>
      <w:marRight w:val="0"/>
      <w:marTop w:val="0"/>
      <w:marBottom w:val="0"/>
      <w:divBdr>
        <w:top w:val="none" w:sz="0" w:space="0" w:color="auto"/>
        <w:left w:val="none" w:sz="0" w:space="0" w:color="auto"/>
        <w:bottom w:val="none" w:sz="0" w:space="0" w:color="auto"/>
        <w:right w:val="none" w:sz="0" w:space="0" w:color="auto"/>
      </w:divBdr>
    </w:div>
    <w:div w:id="237056720">
      <w:bodyDiv w:val="1"/>
      <w:marLeft w:val="0"/>
      <w:marRight w:val="0"/>
      <w:marTop w:val="0"/>
      <w:marBottom w:val="0"/>
      <w:divBdr>
        <w:top w:val="none" w:sz="0" w:space="0" w:color="auto"/>
        <w:left w:val="none" w:sz="0" w:space="0" w:color="auto"/>
        <w:bottom w:val="none" w:sz="0" w:space="0" w:color="auto"/>
        <w:right w:val="none" w:sz="0" w:space="0" w:color="auto"/>
      </w:divBdr>
    </w:div>
    <w:div w:id="261912402">
      <w:bodyDiv w:val="1"/>
      <w:marLeft w:val="0"/>
      <w:marRight w:val="0"/>
      <w:marTop w:val="0"/>
      <w:marBottom w:val="0"/>
      <w:divBdr>
        <w:top w:val="none" w:sz="0" w:space="0" w:color="auto"/>
        <w:left w:val="none" w:sz="0" w:space="0" w:color="auto"/>
        <w:bottom w:val="none" w:sz="0" w:space="0" w:color="auto"/>
        <w:right w:val="none" w:sz="0" w:space="0" w:color="auto"/>
      </w:divBdr>
    </w:div>
    <w:div w:id="264315964">
      <w:bodyDiv w:val="1"/>
      <w:marLeft w:val="0"/>
      <w:marRight w:val="0"/>
      <w:marTop w:val="0"/>
      <w:marBottom w:val="0"/>
      <w:divBdr>
        <w:top w:val="none" w:sz="0" w:space="0" w:color="auto"/>
        <w:left w:val="none" w:sz="0" w:space="0" w:color="auto"/>
        <w:bottom w:val="none" w:sz="0" w:space="0" w:color="auto"/>
        <w:right w:val="none" w:sz="0" w:space="0" w:color="auto"/>
      </w:divBdr>
    </w:div>
    <w:div w:id="288319447">
      <w:bodyDiv w:val="1"/>
      <w:marLeft w:val="0"/>
      <w:marRight w:val="0"/>
      <w:marTop w:val="0"/>
      <w:marBottom w:val="0"/>
      <w:divBdr>
        <w:top w:val="none" w:sz="0" w:space="0" w:color="auto"/>
        <w:left w:val="none" w:sz="0" w:space="0" w:color="auto"/>
        <w:bottom w:val="none" w:sz="0" w:space="0" w:color="auto"/>
        <w:right w:val="none" w:sz="0" w:space="0" w:color="auto"/>
      </w:divBdr>
    </w:div>
    <w:div w:id="291712249">
      <w:bodyDiv w:val="1"/>
      <w:marLeft w:val="0"/>
      <w:marRight w:val="0"/>
      <w:marTop w:val="0"/>
      <w:marBottom w:val="0"/>
      <w:divBdr>
        <w:top w:val="none" w:sz="0" w:space="0" w:color="auto"/>
        <w:left w:val="none" w:sz="0" w:space="0" w:color="auto"/>
        <w:bottom w:val="none" w:sz="0" w:space="0" w:color="auto"/>
        <w:right w:val="none" w:sz="0" w:space="0" w:color="auto"/>
      </w:divBdr>
    </w:div>
    <w:div w:id="339427650">
      <w:bodyDiv w:val="1"/>
      <w:marLeft w:val="0"/>
      <w:marRight w:val="0"/>
      <w:marTop w:val="0"/>
      <w:marBottom w:val="0"/>
      <w:divBdr>
        <w:top w:val="none" w:sz="0" w:space="0" w:color="auto"/>
        <w:left w:val="none" w:sz="0" w:space="0" w:color="auto"/>
        <w:bottom w:val="none" w:sz="0" w:space="0" w:color="auto"/>
        <w:right w:val="none" w:sz="0" w:space="0" w:color="auto"/>
      </w:divBdr>
    </w:div>
    <w:div w:id="346176088">
      <w:bodyDiv w:val="1"/>
      <w:marLeft w:val="0"/>
      <w:marRight w:val="0"/>
      <w:marTop w:val="0"/>
      <w:marBottom w:val="0"/>
      <w:divBdr>
        <w:top w:val="none" w:sz="0" w:space="0" w:color="auto"/>
        <w:left w:val="none" w:sz="0" w:space="0" w:color="auto"/>
        <w:bottom w:val="none" w:sz="0" w:space="0" w:color="auto"/>
        <w:right w:val="none" w:sz="0" w:space="0" w:color="auto"/>
      </w:divBdr>
    </w:div>
    <w:div w:id="349377906">
      <w:bodyDiv w:val="1"/>
      <w:marLeft w:val="0"/>
      <w:marRight w:val="0"/>
      <w:marTop w:val="0"/>
      <w:marBottom w:val="0"/>
      <w:divBdr>
        <w:top w:val="none" w:sz="0" w:space="0" w:color="auto"/>
        <w:left w:val="none" w:sz="0" w:space="0" w:color="auto"/>
        <w:bottom w:val="none" w:sz="0" w:space="0" w:color="auto"/>
        <w:right w:val="none" w:sz="0" w:space="0" w:color="auto"/>
      </w:divBdr>
    </w:div>
    <w:div w:id="351105042">
      <w:bodyDiv w:val="1"/>
      <w:marLeft w:val="0"/>
      <w:marRight w:val="0"/>
      <w:marTop w:val="0"/>
      <w:marBottom w:val="0"/>
      <w:divBdr>
        <w:top w:val="none" w:sz="0" w:space="0" w:color="auto"/>
        <w:left w:val="none" w:sz="0" w:space="0" w:color="auto"/>
        <w:bottom w:val="none" w:sz="0" w:space="0" w:color="auto"/>
        <w:right w:val="none" w:sz="0" w:space="0" w:color="auto"/>
      </w:divBdr>
    </w:div>
    <w:div w:id="373313457">
      <w:bodyDiv w:val="1"/>
      <w:marLeft w:val="0"/>
      <w:marRight w:val="0"/>
      <w:marTop w:val="0"/>
      <w:marBottom w:val="0"/>
      <w:divBdr>
        <w:top w:val="none" w:sz="0" w:space="0" w:color="auto"/>
        <w:left w:val="none" w:sz="0" w:space="0" w:color="auto"/>
        <w:bottom w:val="none" w:sz="0" w:space="0" w:color="auto"/>
        <w:right w:val="none" w:sz="0" w:space="0" w:color="auto"/>
      </w:divBdr>
    </w:div>
    <w:div w:id="412817794">
      <w:bodyDiv w:val="1"/>
      <w:marLeft w:val="0"/>
      <w:marRight w:val="0"/>
      <w:marTop w:val="0"/>
      <w:marBottom w:val="0"/>
      <w:divBdr>
        <w:top w:val="none" w:sz="0" w:space="0" w:color="auto"/>
        <w:left w:val="none" w:sz="0" w:space="0" w:color="auto"/>
        <w:bottom w:val="none" w:sz="0" w:space="0" w:color="auto"/>
        <w:right w:val="none" w:sz="0" w:space="0" w:color="auto"/>
      </w:divBdr>
    </w:div>
    <w:div w:id="419449108">
      <w:bodyDiv w:val="1"/>
      <w:marLeft w:val="0"/>
      <w:marRight w:val="0"/>
      <w:marTop w:val="0"/>
      <w:marBottom w:val="0"/>
      <w:divBdr>
        <w:top w:val="none" w:sz="0" w:space="0" w:color="auto"/>
        <w:left w:val="none" w:sz="0" w:space="0" w:color="auto"/>
        <w:bottom w:val="none" w:sz="0" w:space="0" w:color="auto"/>
        <w:right w:val="none" w:sz="0" w:space="0" w:color="auto"/>
      </w:divBdr>
    </w:div>
    <w:div w:id="422530325">
      <w:bodyDiv w:val="1"/>
      <w:marLeft w:val="0"/>
      <w:marRight w:val="0"/>
      <w:marTop w:val="0"/>
      <w:marBottom w:val="0"/>
      <w:divBdr>
        <w:top w:val="none" w:sz="0" w:space="0" w:color="auto"/>
        <w:left w:val="none" w:sz="0" w:space="0" w:color="auto"/>
        <w:bottom w:val="none" w:sz="0" w:space="0" w:color="auto"/>
        <w:right w:val="none" w:sz="0" w:space="0" w:color="auto"/>
      </w:divBdr>
    </w:div>
    <w:div w:id="447435737">
      <w:bodyDiv w:val="1"/>
      <w:marLeft w:val="0"/>
      <w:marRight w:val="0"/>
      <w:marTop w:val="0"/>
      <w:marBottom w:val="0"/>
      <w:divBdr>
        <w:top w:val="none" w:sz="0" w:space="0" w:color="auto"/>
        <w:left w:val="none" w:sz="0" w:space="0" w:color="auto"/>
        <w:bottom w:val="none" w:sz="0" w:space="0" w:color="auto"/>
        <w:right w:val="none" w:sz="0" w:space="0" w:color="auto"/>
      </w:divBdr>
    </w:div>
    <w:div w:id="460224023">
      <w:bodyDiv w:val="1"/>
      <w:marLeft w:val="0"/>
      <w:marRight w:val="0"/>
      <w:marTop w:val="0"/>
      <w:marBottom w:val="0"/>
      <w:divBdr>
        <w:top w:val="none" w:sz="0" w:space="0" w:color="auto"/>
        <w:left w:val="none" w:sz="0" w:space="0" w:color="auto"/>
        <w:bottom w:val="none" w:sz="0" w:space="0" w:color="auto"/>
        <w:right w:val="none" w:sz="0" w:space="0" w:color="auto"/>
      </w:divBdr>
    </w:div>
    <w:div w:id="466823594">
      <w:bodyDiv w:val="1"/>
      <w:marLeft w:val="0"/>
      <w:marRight w:val="0"/>
      <w:marTop w:val="0"/>
      <w:marBottom w:val="0"/>
      <w:divBdr>
        <w:top w:val="none" w:sz="0" w:space="0" w:color="auto"/>
        <w:left w:val="none" w:sz="0" w:space="0" w:color="auto"/>
        <w:bottom w:val="none" w:sz="0" w:space="0" w:color="auto"/>
        <w:right w:val="none" w:sz="0" w:space="0" w:color="auto"/>
      </w:divBdr>
    </w:div>
    <w:div w:id="477259943">
      <w:bodyDiv w:val="1"/>
      <w:marLeft w:val="0"/>
      <w:marRight w:val="0"/>
      <w:marTop w:val="0"/>
      <w:marBottom w:val="0"/>
      <w:divBdr>
        <w:top w:val="none" w:sz="0" w:space="0" w:color="auto"/>
        <w:left w:val="none" w:sz="0" w:space="0" w:color="auto"/>
        <w:bottom w:val="none" w:sz="0" w:space="0" w:color="auto"/>
        <w:right w:val="none" w:sz="0" w:space="0" w:color="auto"/>
      </w:divBdr>
    </w:div>
    <w:div w:id="522591031">
      <w:bodyDiv w:val="1"/>
      <w:marLeft w:val="0"/>
      <w:marRight w:val="0"/>
      <w:marTop w:val="0"/>
      <w:marBottom w:val="0"/>
      <w:divBdr>
        <w:top w:val="none" w:sz="0" w:space="0" w:color="auto"/>
        <w:left w:val="none" w:sz="0" w:space="0" w:color="auto"/>
        <w:bottom w:val="none" w:sz="0" w:space="0" w:color="auto"/>
        <w:right w:val="none" w:sz="0" w:space="0" w:color="auto"/>
      </w:divBdr>
    </w:div>
    <w:div w:id="532765269">
      <w:bodyDiv w:val="1"/>
      <w:marLeft w:val="0"/>
      <w:marRight w:val="0"/>
      <w:marTop w:val="0"/>
      <w:marBottom w:val="0"/>
      <w:divBdr>
        <w:top w:val="none" w:sz="0" w:space="0" w:color="auto"/>
        <w:left w:val="none" w:sz="0" w:space="0" w:color="auto"/>
        <w:bottom w:val="none" w:sz="0" w:space="0" w:color="auto"/>
        <w:right w:val="none" w:sz="0" w:space="0" w:color="auto"/>
      </w:divBdr>
    </w:div>
    <w:div w:id="551621569">
      <w:bodyDiv w:val="1"/>
      <w:marLeft w:val="0"/>
      <w:marRight w:val="0"/>
      <w:marTop w:val="0"/>
      <w:marBottom w:val="0"/>
      <w:divBdr>
        <w:top w:val="none" w:sz="0" w:space="0" w:color="auto"/>
        <w:left w:val="none" w:sz="0" w:space="0" w:color="auto"/>
        <w:bottom w:val="none" w:sz="0" w:space="0" w:color="auto"/>
        <w:right w:val="none" w:sz="0" w:space="0" w:color="auto"/>
      </w:divBdr>
    </w:div>
    <w:div w:id="560865011">
      <w:bodyDiv w:val="1"/>
      <w:marLeft w:val="0"/>
      <w:marRight w:val="0"/>
      <w:marTop w:val="0"/>
      <w:marBottom w:val="0"/>
      <w:divBdr>
        <w:top w:val="none" w:sz="0" w:space="0" w:color="auto"/>
        <w:left w:val="none" w:sz="0" w:space="0" w:color="auto"/>
        <w:bottom w:val="none" w:sz="0" w:space="0" w:color="auto"/>
        <w:right w:val="none" w:sz="0" w:space="0" w:color="auto"/>
      </w:divBdr>
    </w:div>
    <w:div w:id="574626139">
      <w:bodyDiv w:val="1"/>
      <w:marLeft w:val="0"/>
      <w:marRight w:val="0"/>
      <w:marTop w:val="0"/>
      <w:marBottom w:val="0"/>
      <w:divBdr>
        <w:top w:val="none" w:sz="0" w:space="0" w:color="auto"/>
        <w:left w:val="none" w:sz="0" w:space="0" w:color="auto"/>
        <w:bottom w:val="none" w:sz="0" w:space="0" w:color="auto"/>
        <w:right w:val="none" w:sz="0" w:space="0" w:color="auto"/>
      </w:divBdr>
    </w:div>
    <w:div w:id="585772401">
      <w:bodyDiv w:val="1"/>
      <w:marLeft w:val="0"/>
      <w:marRight w:val="0"/>
      <w:marTop w:val="0"/>
      <w:marBottom w:val="0"/>
      <w:divBdr>
        <w:top w:val="none" w:sz="0" w:space="0" w:color="auto"/>
        <w:left w:val="none" w:sz="0" w:space="0" w:color="auto"/>
        <w:bottom w:val="none" w:sz="0" w:space="0" w:color="auto"/>
        <w:right w:val="none" w:sz="0" w:space="0" w:color="auto"/>
      </w:divBdr>
    </w:div>
    <w:div w:id="596984644">
      <w:bodyDiv w:val="1"/>
      <w:marLeft w:val="0"/>
      <w:marRight w:val="0"/>
      <w:marTop w:val="0"/>
      <w:marBottom w:val="0"/>
      <w:divBdr>
        <w:top w:val="none" w:sz="0" w:space="0" w:color="auto"/>
        <w:left w:val="none" w:sz="0" w:space="0" w:color="auto"/>
        <w:bottom w:val="none" w:sz="0" w:space="0" w:color="auto"/>
        <w:right w:val="none" w:sz="0" w:space="0" w:color="auto"/>
      </w:divBdr>
    </w:div>
    <w:div w:id="599994818">
      <w:bodyDiv w:val="1"/>
      <w:marLeft w:val="0"/>
      <w:marRight w:val="0"/>
      <w:marTop w:val="0"/>
      <w:marBottom w:val="0"/>
      <w:divBdr>
        <w:top w:val="none" w:sz="0" w:space="0" w:color="auto"/>
        <w:left w:val="none" w:sz="0" w:space="0" w:color="auto"/>
        <w:bottom w:val="none" w:sz="0" w:space="0" w:color="auto"/>
        <w:right w:val="none" w:sz="0" w:space="0" w:color="auto"/>
      </w:divBdr>
    </w:div>
    <w:div w:id="634990403">
      <w:bodyDiv w:val="1"/>
      <w:marLeft w:val="0"/>
      <w:marRight w:val="0"/>
      <w:marTop w:val="0"/>
      <w:marBottom w:val="0"/>
      <w:divBdr>
        <w:top w:val="none" w:sz="0" w:space="0" w:color="auto"/>
        <w:left w:val="none" w:sz="0" w:space="0" w:color="auto"/>
        <w:bottom w:val="none" w:sz="0" w:space="0" w:color="auto"/>
        <w:right w:val="none" w:sz="0" w:space="0" w:color="auto"/>
      </w:divBdr>
    </w:div>
    <w:div w:id="637607334">
      <w:bodyDiv w:val="1"/>
      <w:marLeft w:val="0"/>
      <w:marRight w:val="0"/>
      <w:marTop w:val="0"/>
      <w:marBottom w:val="0"/>
      <w:divBdr>
        <w:top w:val="none" w:sz="0" w:space="0" w:color="auto"/>
        <w:left w:val="none" w:sz="0" w:space="0" w:color="auto"/>
        <w:bottom w:val="none" w:sz="0" w:space="0" w:color="auto"/>
        <w:right w:val="none" w:sz="0" w:space="0" w:color="auto"/>
      </w:divBdr>
    </w:div>
    <w:div w:id="664671254">
      <w:bodyDiv w:val="1"/>
      <w:marLeft w:val="0"/>
      <w:marRight w:val="0"/>
      <w:marTop w:val="0"/>
      <w:marBottom w:val="0"/>
      <w:divBdr>
        <w:top w:val="none" w:sz="0" w:space="0" w:color="auto"/>
        <w:left w:val="none" w:sz="0" w:space="0" w:color="auto"/>
        <w:bottom w:val="none" w:sz="0" w:space="0" w:color="auto"/>
        <w:right w:val="none" w:sz="0" w:space="0" w:color="auto"/>
      </w:divBdr>
    </w:div>
    <w:div w:id="668798731">
      <w:bodyDiv w:val="1"/>
      <w:marLeft w:val="0"/>
      <w:marRight w:val="0"/>
      <w:marTop w:val="0"/>
      <w:marBottom w:val="0"/>
      <w:divBdr>
        <w:top w:val="none" w:sz="0" w:space="0" w:color="auto"/>
        <w:left w:val="none" w:sz="0" w:space="0" w:color="auto"/>
        <w:bottom w:val="none" w:sz="0" w:space="0" w:color="auto"/>
        <w:right w:val="none" w:sz="0" w:space="0" w:color="auto"/>
      </w:divBdr>
    </w:div>
    <w:div w:id="675111477">
      <w:bodyDiv w:val="1"/>
      <w:marLeft w:val="0"/>
      <w:marRight w:val="0"/>
      <w:marTop w:val="0"/>
      <w:marBottom w:val="0"/>
      <w:divBdr>
        <w:top w:val="none" w:sz="0" w:space="0" w:color="auto"/>
        <w:left w:val="none" w:sz="0" w:space="0" w:color="auto"/>
        <w:bottom w:val="none" w:sz="0" w:space="0" w:color="auto"/>
        <w:right w:val="none" w:sz="0" w:space="0" w:color="auto"/>
      </w:divBdr>
    </w:div>
    <w:div w:id="687176723">
      <w:bodyDiv w:val="1"/>
      <w:marLeft w:val="0"/>
      <w:marRight w:val="0"/>
      <w:marTop w:val="0"/>
      <w:marBottom w:val="0"/>
      <w:divBdr>
        <w:top w:val="none" w:sz="0" w:space="0" w:color="auto"/>
        <w:left w:val="none" w:sz="0" w:space="0" w:color="auto"/>
        <w:bottom w:val="none" w:sz="0" w:space="0" w:color="auto"/>
        <w:right w:val="none" w:sz="0" w:space="0" w:color="auto"/>
      </w:divBdr>
    </w:div>
    <w:div w:id="693843908">
      <w:bodyDiv w:val="1"/>
      <w:marLeft w:val="0"/>
      <w:marRight w:val="0"/>
      <w:marTop w:val="0"/>
      <w:marBottom w:val="0"/>
      <w:divBdr>
        <w:top w:val="none" w:sz="0" w:space="0" w:color="auto"/>
        <w:left w:val="none" w:sz="0" w:space="0" w:color="auto"/>
        <w:bottom w:val="none" w:sz="0" w:space="0" w:color="auto"/>
        <w:right w:val="none" w:sz="0" w:space="0" w:color="auto"/>
      </w:divBdr>
    </w:div>
    <w:div w:id="695697100">
      <w:bodyDiv w:val="1"/>
      <w:marLeft w:val="0"/>
      <w:marRight w:val="0"/>
      <w:marTop w:val="0"/>
      <w:marBottom w:val="0"/>
      <w:divBdr>
        <w:top w:val="none" w:sz="0" w:space="0" w:color="auto"/>
        <w:left w:val="none" w:sz="0" w:space="0" w:color="auto"/>
        <w:bottom w:val="none" w:sz="0" w:space="0" w:color="auto"/>
        <w:right w:val="none" w:sz="0" w:space="0" w:color="auto"/>
      </w:divBdr>
    </w:div>
    <w:div w:id="729768730">
      <w:bodyDiv w:val="1"/>
      <w:marLeft w:val="0"/>
      <w:marRight w:val="0"/>
      <w:marTop w:val="0"/>
      <w:marBottom w:val="0"/>
      <w:divBdr>
        <w:top w:val="none" w:sz="0" w:space="0" w:color="auto"/>
        <w:left w:val="none" w:sz="0" w:space="0" w:color="auto"/>
        <w:bottom w:val="none" w:sz="0" w:space="0" w:color="auto"/>
        <w:right w:val="none" w:sz="0" w:space="0" w:color="auto"/>
      </w:divBdr>
    </w:div>
    <w:div w:id="732191631">
      <w:bodyDiv w:val="1"/>
      <w:marLeft w:val="0"/>
      <w:marRight w:val="0"/>
      <w:marTop w:val="0"/>
      <w:marBottom w:val="0"/>
      <w:divBdr>
        <w:top w:val="none" w:sz="0" w:space="0" w:color="auto"/>
        <w:left w:val="none" w:sz="0" w:space="0" w:color="auto"/>
        <w:bottom w:val="none" w:sz="0" w:space="0" w:color="auto"/>
        <w:right w:val="none" w:sz="0" w:space="0" w:color="auto"/>
      </w:divBdr>
    </w:div>
    <w:div w:id="734475582">
      <w:bodyDiv w:val="1"/>
      <w:marLeft w:val="0"/>
      <w:marRight w:val="0"/>
      <w:marTop w:val="0"/>
      <w:marBottom w:val="0"/>
      <w:divBdr>
        <w:top w:val="none" w:sz="0" w:space="0" w:color="auto"/>
        <w:left w:val="none" w:sz="0" w:space="0" w:color="auto"/>
        <w:bottom w:val="none" w:sz="0" w:space="0" w:color="auto"/>
        <w:right w:val="none" w:sz="0" w:space="0" w:color="auto"/>
      </w:divBdr>
    </w:div>
    <w:div w:id="771247091">
      <w:bodyDiv w:val="1"/>
      <w:marLeft w:val="0"/>
      <w:marRight w:val="0"/>
      <w:marTop w:val="0"/>
      <w:marBottom w:val="0"/>
      <w:divBdr>
        <w:top w:val="none" w:sz="0" w:space="0" w:color="auto"/>
        <w:left w:val="none" w:sz="0" w:space="0" w:color="auto"/>
        <w:bottom w:val="none" w:sz="0" w:space="0" w:color="auto"/>
        <w:right w:val="none" w:sz="0" w:space="0" w:color="auto"/>
      </w:divBdr>
    </w:div>
    <w:div w:id="786241955">
      <w:bodyDiv w:val="1"/>
      <w:marLeft w:val="0"/>
      <w:marRight w:val="0"/>
      <w:marTop w:val="0"/>
      <w:marBottom w:val="0"/>
      <w:divBdr>
        <w:top w:val="none" w:sz="0" w:space="0" w:color="auto"/>
        <w:left w:val="none" w:sz="0" w:space="0" w:color="auto"/>
        <w:bottom w:val="none" w:sz="0" w:space="0" w:color="auto"/>
        <w:right w:val="none" w:sz="0" w:space="0" w:color="auto"/>
      </w:divBdr>
    </w:div>
    <w:div w:id="787819946">
      <w:bodyDiv w:val="1"/>
      <w:marLeft w:val="0"/>
      <w:marRight w:val="0"/>
      <w:marTop w:val="0"/>
      <w:marBottom w:val="0"/>
      <w:divBdr>
        <w:top w:val="none" w:sz="0" w:space="0" w:color="auto"/>
        <w:left w:val="none" w:sz="0" w:space="0" w:color="auto"/>
        <w:bottom w:val="none" w:sz="0" w:space="0" w:color="auto"/>
        <w:right w:val="none" w:sz="0" w:space="0" w:color="auto"/>
      </w:divBdr>
    </w:div>
    <w:div w:id="800462099">
      <w:bodyDiv w:val="1"/>
      <w:marLeft w:val="0"/>
      <w:marRight w:val="0"/>
      <w:marTop w:val="0"/>
      <w:marBottom w:val="0"/>
      <w:divBdr>
        <w:top w:val="none" w:sz="0" w:space="0" w:color="auto"/>
        <w:left w:val="none" w:sz="0" w:space="0" w:color="auto"/>
        <w:bottom w:val="none" w:sz="0" w:space="0" w:color="auto"/>
        <w:right w:val="none" w:sz="0" w:space="0" w:color="auto"/>
      </w:divBdr>
    </w:div>
    <w:div w:id="831214801">
      <w:bodyDiv w:val="1"/>
      <w:marLeft w:val="0"/>
      <w:marRight w:val="0"/>
      <w:marTop w:val="0"/>
      <w:marBottom w:val="0"/>
      <w:divBdr>
        <w:top w:val="none" w:sz="0" w:space="0" w:color="auto"/>
        <w:left w:val="none" w:sz="0" w:space="0" w:color="auto"/>
        <w:bottom w:val="none" w:sz="0" w:space="0" w:color="auto"/>
        <w:right w:val="none" w:sz="0" w:space="0" w:color="auto"/>
      </w:divBdr>
    </w:div>
    <w:div w:id="883829619">
      <w:bodyDiv w:val="1"/>
      <w:marLeft w:val="0"/>
      <w:marRight w:val="0"/>
      <w:marTop w:val="0"/>
      <w:marBottom w:val="0"/>
      <w:divBdr>
        <w:top w:val="none" w:sz="0" w:space="0" w:color="auto"/>
        <w:left w:val="none" w:sz="0" w:space="0" w:color="auto"/>
        <w:bottom w:val="none" w:sz="0" w:space="0" w:color="auto"/>
        <w:right w:val="none" w:sz="0" w:space="0" w:color="auto"/>
      </w:divBdr>
    </w:div>
    <w:div w:id="896010300">
      <w:bodyDiv w:val="1"/>
      <w:marLeft w:val="0"/>
      <w:marRight w:val="0"/>
      <w:marTop w:val="0"/>
      <w:marBottom w:val="0"/>
      <w:divBdr>
        <w:top w:val="none" w:sz="0" w:space="0" w:color="auto"/>
        <w:left w:val="none" w:sz="0" w:space="0" w:color="auto"/>
        <w:bottom w:val="none" w:sz="0" w:space="0" w:color="auto"/>
        <w:right w:val="none" w:sz="0" w:space="0" w:color="auto"/>
      </w:divBdr>
    </w:div>
    <w:div w:id="988287155">
      <w:bodyDiv w:val="1"/>
      <w:marLeft w:val="0"/>
      <w:marRight w:val="0"/>
      <w:marTop w:val="0"/>
      <w:marBottom w:val="0"/>
      <w:divBdr>
        <w:top w:val="none" w:sz="0" w:space="0" w:color="auto"/>
        <w:left w:val="none" w:sz="0" w:space="0" w:color="auto"/>
        <w:bottom w:val="none" w:sz="0" w:space="0" w:color="auto"/>
        <w:right w:val="none" w:sz="0" w:space="0" w:color="auto"/>
      </w:divBdr>
    </w:div>
    <w:div w:id="991642751">
      <w:bodyDiv w:val="1"/>
      <w:marLeft w:val="0"/>
      <w:marRight w:val="0"/>
      <w:marTop w:val="0"/>
      <w:marBottom w:val="0"/>
      <w:divBdr>
        <w:top w:val="none" w:sz="0" w:space="0" w:color="auto"/>
        <w:left w:val="none" w:sz="0" w:space="0" w:color="auto"/>
        <w:bottom w:val="none" w:sz="0" w:space="0" w:color="auto"/>
        <w:right w:val="none" w:sz="0" w:space="0" w:color="auto"/>
      </w:divBdr>
    </w:div>
    <w:div w:id="994645648">
      <w:bodyDiv w:val="1"/>
      <w:marLeft w:val="0"/>
      <w:marRight w:val="0"/>
      <w:marTop w:val="0"/>
      <w:marBottom w:val="0"/>
      <w:divBdr>
        <w:top w:val="none" w:sz="0" w:space="0" w:color="auto"/>
        <w:left w:val="none" w:sz="0" w:space="0" w:color="auto"/>
        <w:bottom w:val="none" w:sz="0" w:space="0" w:color="auto"/>
        <w:right w:val="none" w:sz="0" w:space="0" w:color="auto"/>
      </w:divBdr>
    </w:div>
    <w:div w:id="1016152809">
      <w:bodyDiv w:val="1"/>
      <w:marLeft w:val="0"/>
      <w:marRight w:val="0"/>
      <w:marTop w:val="0"/>
      <w:marBottom w:val="0"/>
      <w:divBdr>
        <w:top w:val="none" w:sz="0" w:space="0" w:color="auto"/>
        <w:left w:val="none" w:sz="0" w:space="0" w:color="auto"/>
        <w:bottom w:val="none" w:sz="0" w:space="0" w:color="auto"/>
        <w:right w:val="none" w:sz="0" w:space="0" w:color="auto"/>
      </w:divBdr>
    </w:div>
    <w:div w:id="1030496847">
      <w:bodyDiv w:val="1"/>
      <w:marLeft w:val="0"/>
      <w:marRight w:val="0"/>
      <w:marTop w:val="0"/>
      <w:marBottom w:val="0"/>
      <w:divBdr>
        <w:top w:val="none" w:sz="0" w:space="0" w:color="auto"/>
        <w:left w:val="none" w:sz="0" w:space="0" w:color="auto"/>
        <w:bottom w:val="none" w:sz="0" w:space="0" w:color="auto"/>
        <w:right w:val="none" w:sz="0" w:space="0" w:color="auto"/>
      </w:divBdr>
    </w:div>
    <w:div w:id="1032265154">
      <w:bodyDiv w:val="1"/>
      <w:marLeft w:val="0"/>
      <w:marRight w:val="0"/>
      <w:marTop w:val="0"/>
      <w:marBottom w:val="0"/>
      <w:divBdr>
        <w:top w:val="none" w:sz="0" w:space="0" w:color="auto"/>
        <w:left w:val="none" w:sz="0" w:space="0" w:color="auto"/>
        <w:bottom w:val="none" w:sz="0" w:space="0" w:color="auto"/>
        <w:right w:val="none" w:sz="0" w:space="0" w:color="auto"/>
      </w:divBdr>
    </w:div>
    <w:div w:id="1041975767">
      <w:bodyDiv w:val="1"/>
      <w:marLeft w:val="0"/>
      <w:marRight w:val="0"/>
      <w:marTop w:val="0"/>
      <w:marBottom w:val="0"/>
      <w:divBdr>
        <w:top w:val="none" w:sz="0" w:space="0" w:color="auto"/>
        <w:left w:val="none" w:sz="0" w:space="0" w:color="auto"/>
        <w:bottom w:val="none" w:sz="0" w:space="0" w:color="auto"/>
        <w:right w:val="none" w:sz="0" w:space="0" w:color="auto"/>
      </w:divBdr>
    </w:div>
    <w:div w:id="1065377958">
      <w:bodyDiv w:val="1"/>
      <w:marLeft w:val="0"/>
      <w:marRight w:val="0"/>
      <w:marTop w:val="0"/>
      <w:marBottom w:val="0"/>
      <w:divBdr>
        <w:top w:val="none" w:sz="0" w:space="0" w:color="auto"/>
        <w:left w:val="none" w:sz="0" w:space="0" w:color="auto"/>
        <w:bottom w:val="none" w:sz="0" w:space="0" w:color="auto"/>
        <w:right w:val="none" w:sz="0" w:space="0" w:color="auto"/>
      </w:divBdr>
    </w:div>
    <w:div w:id="1086069894">
      <w:bodyDiv w:val="1"/>
      <w:marLeft w:val="0"/>
      <w:marRight w:val="0"/>
      <w:marTop w:val="0"/>
      <w:marBottom w:val="0"/>
      <w:divBdr>
        <w:top w:val="none" w:sz="0" w:space="0" w:color="auto"/>
        <w:left w:val="none" w:sz="0" w:space="0" w:color="auto"/>
        <w:bottom w:val="none" w:sz="0" w:space="0" w:color="auto"/>
        <w:right w:val="none" w:sz="0" w:space="0" w:color="auto"/>
      </w:divBdr>
    </w:div>
    <w:div w:id="1098672230">
      <w:bodyDiv w:val="1"/>
      <w:marLeft w:val="0"/>
      <w:marRight w:val="0"/>
      <w:marTop w:val="0"/>
      <w:marBottom w:val="0"/>
      <w:divBdr>
        <w:top w:val="none" w:sz="0" w:space="0" w:color="auto"/>
        <w:left w:val="none" w:sz="0" w:space="0" w:color="auto"/>
        <w:bottom w:val="none" w:sz="0" w:space="0" w:color="auto"/>
        <w:right w:val="none" w:sz="0" w:space="0" w:color="auto"/>
      </w:divBdr>
    </w:div>
    <w:div w:id="1105464261">
      <w:bodyDiv w:val="1"/>
      <w:marLeft w:val="0"/>
      <w:marRight w:val="0"/>
      <w:marTop w:val="0"/>
      <w:marBottom w:val="0"/>
      <w:divBdr>
        <w:top w:val="none" w:sz="0" w:space="0" w:color="auto"/>
        <w:left w:val="none" w:sz="0" w:space="0" w:color="auto"/>
        <w:bottom w:val="none" w:sz="0" w:space="0" w:color="auto"/>
        <w:right w:val="none" w:sz="0" w:space="0" w:color="auto"/>
      </w:divBdr>
    </w:div>
    <w:div w:id="1105660298">
      <w:bodyDiv w:val="1"/>
      <w:marLeft w:val="0"/>
      <w:marRight w:val="0"/>
      <w:marTop w:val="0"/>
      <w:marBottom w:val="0"/>
      <w:divBdr>
        <w:top w:val="none" w:sz="0" w:space="0" w:color="auto"/>
        <w:left w:val="none" w:sz="0" w:space="0" w:color="auto"/>
        <w:bottom w:val="none" w:sz="0" w:space="0" w:color="auto"/>
        <w:right w:val="none" w:sz="0" w:space="0" w:color="auto"/>
      </w:divBdr>
    </w:div>
    <w:div w:id="1134056149">
      <w:bodyDiv w:val="1"/>
      <w:marLeft w:val="0"/>
      <w:marRight w:val="0"/>
      <w:marTop w:val="0"/>
      <w:marBottom w:val="0"/>
      <w:divBdr>
        <w:top w:val="none" w:sz="0" w:space="0" w:color="auto"/>
        <w:left w:val="none" w:sz="0" w:space="0" w:color="auto"/>
        <w:bottom w:val="none" w:sz="0" w:space="0" w:color="auto"/>
        <w:right w:val="none" w:sz="0" w:space="0" w:color="auto"/>
      </w:divBdr>
    </w:div>
    <w:div w:id="1162626992">
      <w:bodyDiv w:val="1"/>
      <w:marLeft w:val="0"/>
      <w:marRight w:val="0"/>
      <w:marTop w:val="0"/>
      <w:marBottom w:val="0"/>
      <w:divBdr>
        <w:top w:val="none" w:sz="0" w:space="0" w:color="auto"/>
        <w:left w:val="none" w:sz="0" w:space="0" w:color="auto"/>
        <w:bottom w:val="none" w:sz="0" w:space="0" w:color="auto"/>
        <w:right w:val="none" w:sz="0" w:space="0" w:color="auto"/>
      </w:divBdr>
    </w:div>
    <w:div w:id="1182351492">
      <w:bodyDiv w:val="1"/>
      <w:marLeft w:val="0"/>
      <w:marRight w:val="0"/>
      <w:marTop w:val="0"/>
      <w:marBottom w:val="0"/>
      <w:divBdr>
        <w:top w:val="none" w:sz="0" w:space="0" w:color="auto"/>
        <w:left w:val="none" w:sz="0" w:space="0" w:color="auto"/>
        <w:bottom w:val="none" w:sz="0" w:space="0" w:color="auto"/>
        <w:right w:val="none" w:sz="0" w:space="0" w:color="auto"/>
      </w:divBdr>
    </w:div>
    <w:div w:id="1182477009">
      <w:bodyDiv w:val="1"/>
      <w:marLeft w:val="0"/>
      <w:marRight w:val="0"/>
      <w:marTop w:val="0"/>
      <w:marBottom w:val="0"/>
      <w:divBdr>
        <w:top w:val="none" w:sz="0" w:space="0" w:color="auto"/>
        <w:left w:val="none" w:sz="0" w:space="0" w:color="auto"/>
        <w:bottom w:val="none" w:sz="0" w:space="0" w:color="auto"/>
        <w:right w:val="none" w:sz="0" w:space="0" w:color="auto"/>
      </w:divBdr>
    </w:div>
    <w:div w:id="1203402360">
      <w:bodyDiv w:val="1"/>
      <w:marLeft w:val="0"/>
      <w:marRight w:val="0"/>
      <w:marTop w:val="0"/>
      <w:marBottom w:val="0"/>
      <w:divBdr>
        <w:top w:val="none" w:sz="0" w:space="0" w:color="auto"/>
        <w:left w:val="none" w:sz="0" w:space="0" w:color="auto"/>
        <w:bottom w:val="none" w:sz="0" w:space="0" w:color="auto"/>
        <w:right w:val="none" w:sz="0" w:space="0" w:color="auto"/>
      </w:divBdr>
    </w:div>
    <w:div w:id="1239556215">
      <w:bodyDiv w:val="1"/>
      <w:marLeft w:val="0"/>
      <w:marRight w:val="0"/>
      <w:marTop w:val="0"/>
      <w:marBottom w:val="0"/>
      <w:divBdr>
        <w:top w:val="none" w:sz="0" w:space="0" w:color="auto"/>
        <w:left w:val="none" w:sz="0" w:space="0" w:color="auto"/>
        <w:bottom w:val="none" w:sz="0" w:space="0" w:color="auto"/>
        <w:right w:val="none" w:sz="0" w:space="0" w:color="auto"/>
      </w:divBdr>
    </w:div>
    <w:div w:id="1243947306">
      <w:bodyDiv w:val="1"/>
      <w:marLeft w:val="0"/>
      <w:marRight w:val="0"/>
      <w:marTop w:val="0"/>
      <w:marBottom w:val="0"/>
      <w:divBdr>
        <w:top w:val="none" w:sz="0" w:space="0" w:color="auto"/>
        <w:left w:val="none" w:sz="0" w:space="0" w:color="auto"/>
        <w:bottom w:val="none" w:sz="0" w:space="0" w:color="auto"/>
        <w:right w:val="none" w:sz="0" w:space="0" w:color="auto"/>
      </w:divBdr>
    </w:div>
    <w:div w:id="1283609803">
      <w:bodyDiv w:val="1"/>
      <w:marLeft w:val="0"/>
      <w:marRight w:val="0"/>
      <w:marTop w:val="0"/>
      <w:marBottom w:val="0"/>
      <w:divBdr>
        <w:top w:val="none" w:sz="0" w:space="0" w:color="auto"/>
        <w:left w:val="none" w:sz="0" w:space="0" w:color="auto"/>
        <w:bottom w:val="none" w:sz="0" w:space="0" w:color="auto"/>
        <w:right w:val="none" w:sz="0" w:space="0" w:color="auto"/>
      </w:divBdr>
    </w:div>
    <w:div w:id="1288465934">
      <w:bodyDiv w:val="1"/>
      <w:marLeft w:val="0"/>
      <w:marRight w:val="0"/>
      <w:marTop w:val="0"/>
      <w:marBottom w:val="0"/>
      <w:divBdr>
        <w:top w:val="none" w:sz="0" w:space="0" w:color="auto"/>
        <w:left w:val="none" w:sz="0" w:space="0" w:color="auto"/>
        <w:bottom w:val="none" w:sz="0" w:space="0" w:color="auto"/>
        <w:right w:val="none" w:sz="0" w:space="0" w:color="auto"/>
      </w:divBdr>
    </w:div>
    <w:div w:id="1336374953">
      <w:bodyDiv w:val="1"/>
      <w:marLeft w:val="0"/>
      <w:marRight w:val="0"/>
      <w:marTop w:val="0"/>
      <w:marBottom w:val="0"/>
      <w:divBdr>
        <w:top w:val="none" w:sz="0" w:space="0" w:color="auto"/>
        <w:left w:val="none" w:sz="0" w:space="0" w:color="auto"/>
        <w:bottom w:val="none" w:sz="0" w:space="0" w:color="auto"/>
        <w:right w:val="none" w:sz="0" w:space="0" w:color="auto"/>
      </w:divBdr>
    </w:div>
    <w:div w:id="1339501198">
      <w:bodyDiv w:val="1"/>
      <w:marLeft w:val="0"/>
      <w:marRight w:val="0"/>
      <w:marTop w:val="0"/>
      <w:marBottom w:val="0"/>
      <w:divBdr>
        <w:top w:val="none" w:sz="0" w:space="0" w:color="auto"/>
        <w:left w:val="none" w:sz="0" w:space="0" w:color="auto"/>
        <w:bottom w:val="none" w:sz="0" w:space="0" w:color="auto"/>
        <w:right w:val="none" w:sz="0" w:space="0" w:color="auto"/>
      </w:divBdr>
    </w:div>
    <w:div w:id="1345938317">
      <w:bodyDiv w:val="1"/>
      <w:marLeft w:val="0"/>
      <w:marRight w:val="0"/>
      <w:marTop w:val="0"/>
      <w:marBottom w:val="0"/>
      <w:divBdr>
        <w:top w:val="none" w:sz="0" w:space="0" w:color="auto"/>
        <w:left w:val="none" w:sz="0" w:space="0" w:color="auto"/>
        <w:bottom w:val="none" w:sz="0" w:space="0" w:color="auto"/>
        <w:right w:val="none" w:sz="0" w:space="0" w:color="auto"/>
      </w:divBdr>
    </w:div>
    <w:div w:id="1372652911">
      <w:bodyDiv w:val="1"/>
      <w:marLeft w:val="0"/>
      <w:marRight w:val="0"/>
      <w:marTop w:val="0"/>
      <w:marBottom w:val="0"/>
      <w:divBdr>
        <w:top w:val="none" w:sz="0" w:space="0" w:color="auto"/>
        <w:left w:val="none" w:sz="0" w:space="0" w:color="auto"/>
        <w:bottom w:val="none" w:sz="0" w:space="0" w:color="auto"/>
        <w:right w:val="none" w:sz="0" w:space="0" w:color="auto"/>
      </w:divBdr>
    </w:div>
    <w:div w:id="1379629023">
      <w:bodyDiv w:val="1"/>
      <w:marLeft w:val="0"/>
      <w:marRight w:val="0"/>
      <w:marTop w:val="0"/>
      <w:marBottom w:val="0"/>
      <w:divBdr>
        <w:top w:val="none" w:sz="0" w:space="0" w:color="auto"/>
        <w:left w:val="none" w:sz="0" w:space="0" w:color="auto"/>
        <w:bottom w:val="none" w:sz="0" w:space="0" w:color="auto"/>
        <w:right w:val="none" w:sz="0" w:space="0" w:color="auto"/>
      </w:divBdr>
    </w:div>
    <w:div w:id="1383015274">
      <w:bodyDiv w:val="1"/>
      <w:marLeft w:val="0"/>
      <w:marRight w:val="0"/>
      <w:marTop w:val="0"/>
      <w:marBottom w:val="0"/>
      <w:divBdr>
        <w:top w:val="none" w:sz="0" w:space="0" w:color="auto"/>
        <w:left w:val="none" w:sz="0" w:space="0" w:color="auto"/>
        <w:bottom w:val="none" w:sz="0" w:space="0" w:color="auto"/>
        <w:right w:val="none" w:sz="0" w:space="0" w:color="auto"/>
      </w:divBdr>
    </w:div>
    <w:div w:id="1395350639">
      <w:bodyDiv w:val="1"/>
      <w:marLeft w:val="0"/>
      <w:marRight w:val="0"/>
      <w:marTop w:val="0"/>
      <w:marBottom w:val="0"/>
      <w:divBdr>
        <w:top w:val="none" w:sz="0" w:space="0" w:color="auto"/>
        <w:left w:val="none" w:sz="0" w:space="0" w:color="auto"/>
        <w:bottom w:val="none" w:sz="0" w:space="0" w:color="auto"/>
        <w:right w:val="none" w:sz="0" w:space="0" w:color="auto"/>
      </w:divBdr>
    </w:div>
    <w:div w:id="1400981305">
      <w:bodyDiv w:val="1"/>
      <w:marLeft w:val="0"/>
      <w:marRight w:val="0"/>
      <w:marTop w:val="0"/>
      <w:marBottom w:val="0"/>
      <w:divBdr>
        <w:top w:val="none" w:sz="0" w:space="0" w:color="auto"/>
        <w:left w:val="none" w:sz="0" w:space="0" w:color="auto"/>
        <w:bottom w:val="none" w:sz="0" w:space="0" w:color="auto"/>
        <w:right w:val="none" w:sz="0" w:space="0" w:color="auto"/>
      </w:divBdr>
    </w:div>
    <w:div w:id="1416172105">
      <w:bodyDiv w:val="1"/>
      <w:marLeft w:val="0"/>
      <w:marRight w:val="0"/>
      <w:marTop w:val="0"/>
      <w:marBottom w:val="0"/>
      <w:divBdr>
        <w:top w:val="none" w:sz="0" w:space="0" w:color="auto"/>
        <w:left w:val="none" w:sz="0" w:space="0" w:color="auto"/>
        <w:bottom w:val="none" w:sz="0" w:space="0" w:color="auto"/>
        <w:right w:val="none" w:sz="0" w:space="0" w:color="auto"/>
      </w:divBdr>
    </w:div>
    <w:div w:id="1439982699">
      <w:bodyDiv w:val="1"/>
      <w:marLeft w:val="0"/>
      <w:marRight w:val="0"/>
      <w:marTop w:val="0"/>
      <w:marBottom w:val="0"/>
      <w:divBdr>
        <w:top w:val="none" w:sz="0" w:space="0" w:color="auto"/>
        <w:left w:val="none" w:sz="0" w:space="0" w:color="auto"/>
        <w:bottom w:val="none" w:sz="0" w:space="0" w:color="auto"/>
        <w:right w:val="none" w:sz="0" w:space="0" w:color="auto"/>
      </w:divBdr>
    </w:div>
    <w:div w:id="1443108671">
      <w:bodyDiv w:val="1"/>
      <w:marLeft w:val="0"/>
      <w:marRight w:val="0"/>
      <w:marTop w:val="0"/>
      <w:marBottom w:val="0"/>
      <w:divBdr>
        <w:top w:val="none" w:sz="0" w:space="0" w:color="auto"/>
        <w:left w:val="none" w:sz="0" w:space="0" w:color="auto"/>
        <w:bottom w:val="none" w:sz="0" w:space="0" w:color="auto"/>
        <w:right w:val="none" w:sz="0" w:space="0" w:color="auto"/>
      </w:divBdr>
    </w:div>
    <w:div w:id="1463573412">
      <w:bodyDiv w:val="1"/>
      <w:marLeft w:val="0"/>
      <w:marRight w:val="0"/>
      <w:marTop w:val="0"/>
      <w:marBottom w:val="0"/>
      <w:divBdr>
        <w:top w:val="none" w:sz="0" w:space="0" w:color="auto"/>
        <w:left w:val="none" w:sz="0" w:space="0" w:color="auto"/>
        <w:bottom w:val="none" w:sz="0" w:space="0" w:color="auto"/>
        <w:right w:val="none" w:sz="0" w:space="0" w:color="auto"/>
      </w:divBdr>
    </w:div>
    <w:div w:id="1494301133">
      <w:bodyDiv w:val="1"/>
      <w:marLeft w:val="0"/>
      <w:marRight w:val="0"/>
      <w:marTop w:val="0"/>
      <w:marBottom w:val="0"/>
      <w:divBdr>
        <w:top w:val="none" w:sz="0" w:space="0" w:color="auto"/>
        <w:left w:val="none" w:sz="0" w:space="0" w:color="auto"/>
        <w:bottom w:val="none" w:sz="0" w:space="0" w:color="auto"/>
        <w:right w:val="none" w:sz="0" w:space="0" w:color="auto"/>
      </w:divBdr>
    </w:div>
    <w:div w:id="1542395690">
      <w:bodyDiv w:val="1"/>
      <w:marLeft w:val="0"/>
      <w:marRight w:val="0"/>
      <w:marTop w:val="0"/>
      <w:marBottom w:val="0"/>
      <w:divBdr>
        <w:top w:val="none" w:sz="0" w:space="0" w:color="auto"/>
        <w:left w:val="none" w:sz="0" w:space="0" w:color="auto"/>
        <w:bottom w:val="none" w:sz="0" w:space="0" w:color="auto"/>
        <w:right w:val="none" w:sz="0" w:space="0" w:color="auto"/>
      </w:divBdr>
    </w:div>
    <w:div w:id="1610039830">
      <w:bodyDiv w:val="1"/>
      <w:marLeft w:val="0"/>
      <w:marRight w:val="0"/>
      <w:marTop w:val="0"/>
      <w:marBottom w:val="0"/>
      <w:divBdr>
        <w:top w:val="none" w:sz="0" w:space="0" w:color="auto"/>
        <w:left w:val="none" w:sz="0" w:space="0" w:color="auto"/>
        <w:bottom w:val="none" w:sz="0" w:space="0" w:color="auto"/>
        <w:right w:val="none" w:sz="0" w:space="0" w:color="auto"/>
      </w:divBdr>
    </w:div>
    <w:div w:id="1636371951">
      <w:bodyDiv w:val="1"/>
      <w:marLeft w:val="0"/>
      <w:marRight w:val="0"/>
      <w:marTop w:val="0"/>
      <w:marBottom w:val="0"/>
      <w:divBdr>
        <w:top w:val="none" w:sz="0" w:space="0" w:color="auto"/>
        <w:left w:val="none" w:sz="0" w:space="0" w:color="auto"/>
        <w:bottom w:val="none" w:sz="0" w:space="0" w:color="auto"/>
        <w:right w:val="none" w:sz="0" w:space="0" w:color="auto"/>
      </w:divBdr>
    </w:div>
    <w:div w:id="1651015548">
      <w:bodyDiv w:val="1"/>
      <w:marLeft w:val="0"/>
      <w:marRight w:val="0"/>
      <w:marTop w:val="0"/>
      <w:marBottom w:val="0"/>
      <w:divBdr>
        <w:top w:val="none" w:sz="0" w:space="0" w:color="auto"/>
        <w:left w:val="none" w:sz="0" w:space="0" w:color="auto"/>
        <w:bottom w:val="none" w:sz="0" w:space="0" w:color="auto"/>
        <w:right w:val="none" w:sz="0" w:space="0" w:color="auto"/>
      </w:divBdr>
    </w:div>
    <w:div w:id="1657799677">
      <w:bodyDiv w:val="1"/>
      <w:marLeft w:val="0"/>
      <w:marRight w:val="0"/>
      <w:marTop w:val="0"/>
      <w:marBottom w:val="0"/>
      <w:divBdr>
        <w:top w:val="none" w:sz="0" w:space="0" w:color="auto"/>
        <w:left w:val="none" w:sz="0" w:space="0" w:color="auto"/>
        <w:bottom w:val="none" w:sz="0" w:space="0" w:color="auto"/>
        <w:right w:val="none" w:sz="0" w:space="0" w:color="auto"/>
      </w:divBdr>
    </w:div>
    <w:div w:id="1679231410">
      <w:bodyDiv w:val="1"/>
      <w:marLeft w:val="0"/>
      <w:marRight w:val="0"/>
      <w:marTop w:val="0"/>
      <w:marBottom w:val="0"/>
      <w:divBdr>
        <w:top w:val="none" w:sz="0" w:space="0" w:color="auto"/>
        <w:left w:val="none" w:sz="0" w:space="0" w:color="auto"/>
        <w:bottom w:val="none" w:sz="0" w:space="0" w:color="auto"/>
        <w:right w:val="none" w:sz="0" w:space="0" w:color="auto"/>
      </w:divBdr>
    </w:div>
    <w:div w:id="1688869049">
      <w:bodyDiv w:val="1"/>
      <w:marLeft w:val="0"/>
      <w:marRight w:val="0"/>
      <w:marTop w:val="0"/>
      <w:marBottom w:val="0"/>
      <w:divBdr>
        <w:top w:val="none" w:sz="0" w:space="0" w:color="auto"/>
        <w:left w:val="none" w:sz="0" w:space="0" w:color="auto"/>
        <w:bottom w:val="none" w:sz="0" w:space="0" w:color="auto"/>
        <w:right w:val="none" w:sz="0" w:space="0" w:color="auto"/>
      </w:divBdr>
    </w:div>
    <w:div w:id="1694065869">
      <w:bodyDiv w:val="1"/>
      <w:marLeft w:val="0"/>
      <w:marRight w:val="0"/>
      <w:marTop w:val="0"/>
      <w:marBottom w:val="0"/>
      <w:divBdr>
        <w:top w:val="none" w:sz="0" w:space="0" w:color="auto"/>
        <w:left w:val="none" w:sz="0" w:space="0" w:color="auto"/>
        <w:bottom w:val="none" w:sz="0" w:space="0" w:color="auto"/>
        <w:right w:val="none" w:sz="0" w:space="0" w:color="auto"/>
      </w:divBdr>
    </w:div>
    <w:div w:id="1695424517">
      <w:bodyDiv w:val="1"/>
      <w:marLeft w:val="0"/>
      <w:marRight w:val="0"/>
      <w:marTop w:val="0"/>
      <w:marBottom w:val="0"/>
      <w:divBdr>
        <w:top w:val="none" w:sz="0" w:space="0" w:color="auto"/>
        <w:left w:val="none" w:sz="0" w:space="0" w:color="auto"/>
        <w:bottom w:val="none" w:sz="0" w:space="0" w:color="auto"/>
        <w:right w:val="none" w:sz="0" w:space="0" w:color="auto"/>
      </w:divBdr>
    </w:div>
    <w:div w:id="1704935194">
      <w:bodyDiv w:val="1"/>
      <w:marLeft w:val="0"/>
      <w:marRight w:val="0"/>
      <w:marTop w:val="0"/>
      <w:marBottom w:val="0"/>
      <w:divBdr>
        <w:top w:val="none" w:sz="0" w:space="0" w:color="auto"/>
        <w:left w:val="none" w:sz="0" w:space="0" w:color="auto"/>
        <w:bottom w:val="none" w:sz="0" w:space="0" w:color="auto"/>
        <w:right w:val="none" w:sz="0" w:space="0" w:color="auto"/>
      </w:divBdr>
    </w:div>
    <w:div w:id="1728524690">
      <w:bodyDiv w:val="1"/>
      <w:marLeft w:val="0"/>
      <w:marRight w:val="0"/>
      <w:marTop w:val="0"/>
      <w:marBottom w:val="0"/>
      <w:divBdr>
        <w:top w:val="none" w:sz="0" w:space="0" w:color="auto"/>
        <w:left w:val="none" w:sz="0" w:space="0" w:color="auto"/>
        <w:bottom w:val="none" w:sz="0" w:space="0" w:color="auto"/>
        <w:right w:val="none" w:sz="0" w:space="0" w:color="auto"/>
      </w:divBdr>
    </w:div>
    <w:div w:id="1742676052">
      <w:bodyDiv w:val="1"/>
      <w:marLeft w:val="0"/>
      <w:marRight w:val="0"/>
      <w:marTop w:val="0"/>
      <w:marBottom w:val="0"/>
      <w:divBdr>
        <w:top w:val="none" w:sz="0" w:space="0" w:color="auto"/>
        <w:left w:val="none" w:sz="0" w:space="0" w:color="auto"/>
        <w:bottom w:val="none" w:sz="0" w:space="0" w:color="auto"/>
        <w:right w:val="none" w:sz="0" w:space="0" w:color="auto"/>
      </w:divBdr>
    </w:div>
    <w:div w:id="1743718759">
      <w:bodyDiv w:val="1"/>
      <w:marLeft w:val="0"/>
      <w:marRight w:val="0"/>
      <w:marTop w:val="0"/>
      <w:marBottom w:val="0"/>
      <w:divBdr>
        <w:top w:val="none" w:sz="0" w:space="0" w:color="auto"/>
        <w:left w:val="none" w:sz="0" w:space="0" w:color="auto"/>
        <w:bottom w:val="none" w:sz="0" w:space="0" w:color="auto"/>
        <w:right w:val="none" w:sz="0" w:space="0" w:color="auto"/>
      </w:divBdr>
    </w:div>
    <w:div w:id="1767454297">
      <w:bodyDiv w:val="1"/>
      <w:marLeft w:val="0"/>
      <w:marRight w:val="0"/>
      <w:marTop w:val="0"/>
      <w:marBottom w:val="0"/>
      <w:divBdr>
        <w:top w:val="none" w:sz="0" w:space="0" w:color="auto"/>
        <w:left w:val="none" w:sz="0" w:space="0" w:color="auto"/>
        <w:bottom w:val="none" w:sz="0" w:space="0" w:color="auto"/>
        <w:right w:val="none" w:sz="0" w:space="0" w:color="auto"/>
      </w:divBdr>
    </w:div>
    <w:div w:id="1820658490">
      <w:bodyDiv w:val="1"/>
      <w:marLeft w:val="0"/>
      <w:marRight w:val="0"/>
      <w:marTop w:val="0"/>
      <w:marBottom w:val="0"/>
      <w:divBdr>
        <w:top w:val="none" w:sz="0" w:space="0" w:color="auto"/>
        <w:left w:val="none" w:sz="0" w:space="0" w:color="auto"/>
        <w:bottom w:val="none" w:sz="0" w:space="0" w:color="auto"/>
        <w:right w:val="none" w:sz="0" w:space="0" w:color="auto"/>
      </w:divBdr>
    </w:div>
    <w:div w:id="1903247240">
      <w:bodyDiv w:val="1"/>
      <w:marLeft w:val="0"/>
      <w:marRight w:val="0"/>
      <w:marTop w:val="0"/>
      <w:marBottom w:val="0"/>
      <w:divBdr>
        <w:top w:val="none" w:sz="0" w:space="0" w:color="auto"/>
        <w:left w:val="none" w:sz="0" w:space="0" w:color="auto"/>
        <w:bottom w:val="none" w:sz="0" w:space="0" w:color="auto"/>
        <w:right w:val="none" w:sz="0" w:space="0" w:color="auto"/>
      </w:divBdr>
    </w:div>
    <w:div w:id="1906721670">
      <w:bodyDiv w:val="1"/>
      <w:marLeft w:val="0"/>
      <w:marRight w:val="0"/>
      <w:marTop w:val="0"/>
      <w:marBottom w:val="0"/>
      <w:divBdr>
        <w:top w:val="none" w:sz="0" w:space="0" w:color="auto"/>
        <w:left w:val="none" w:sz="0" w:space="0" w:color="auto"/>
        <w:bottom w:val="none" w:sz="0" w:space="0" w:color="auto"/>
        <w:right w:val="none" w:sz="0" w:space="0" w:color="auto"/>
      </w:divBdr>
    </w:div>
    <w:div w:id="1942639654">
      <w:bodyDiv w:val="1"/>
      <w:marLeft w:val="0"/>
      <w:marRight w:val="0"/>
      <w:marTop w:val="0"/>
      <w:marBottom w:val="0"/>
      <w:divBdr>
        <w:top w:val="none" w:sz="0" w:space="0" w:color="auto"/>
        <w:left w:val="none" w:sz="0" w:space="0" w:color="auto"/>
        <w:bottom w:val="none" w:sz="0" w:space="0" w:color="auto"/>
        <w:right w:val="none" w:sz="0" w:space="0" w:color="auto"/>
      </w:divBdr>
    </w:div>
    <w:div w:id="1988629354">
      <w:bodyDiv w:val="1"/>
      <w:marLeft w:val="0"/>
      <w:marRight w:val="0"/>
      <w:marTop w:val="0"/>
      <w:marBottom w:val="0"/>
      <w:divBdr>
        <w:top w:val="none" w:sz="0" w:space="0" w:color="auto"/>
        <w:left w:val="none" w:sz="0" w:space="0" w:color="auto"/>
        <w:bottom w:val="none" w:sz="0" w:space="0" w:color="auto"/>
        <w:right w:val="none" w:sz="0" w:space="0" w:color="auto"/>
      </w:divBdr>
    </w:div>
    <w:div w:id="2005009530">
      <w:bodyDiv w:val="1"/>
      <w:marLeft w:val="0"/>
      <w:marRight w:val="0"/>
      <w:marTop w:val="0"/>
      <w:marBottom w:val="0"/>
      <w:divBdr>
        <w:top w:val="none" w:sz="0" w:space="0" w:color="auto"/>
        <w:left w:val="none" w:sz="0" w:space="0" w:color="auto"/>
        <w:bottom w:val="none" w:sz="0" w:space="0" w:color="auto"/>
        <w:right w:val="none" w:sz="0" w:space="0" w:color="auto"/>
      </w:divBdr>
    </w:div>
    <w:div w:id="2006976845">
      <w:bodyDiv w:val="1"/>
      <w:marLeft w:val="0"/>
      <w:marRight w:val="0"/>
      <w:marTop w:val="0"/>
      <w:marBottom w:val="0"/>
      <w:divBdr>
        <w:top w:val="none" w:sz="0" w:space="0" w:color="auto"/>
        <w:left w:val="none" w:sz="0" w:space="0" w:color="auto"/>
        <w:bottom w:val="none" w:sz="0" w:space="0" w:color="auto"/>
        <w:right w:val="none" w:sz="0" w:space="0" w:color="auto"/>
      </w:divBdr>
    </w:div>
    <w:div w:id="2032217901">
      <w:bodyDiv w:val="1"/>
      <w:marLeft w:val="0"/>
      <w:marRight w:val="0"/>
      <w:marTop w:val="0"/>
      <w:marBottom w:val="0"/>
      <w:divBdr>
        <w:top w:val="none" w:sz="0" w:space="0" w:color="auto"/>
        <w:left w:val="none" w:sz="0" w:space="0" w:color="auto"/>
        <w:bottom w:val="none" w:sz="0" w:space="0" w:color="auto"/>
        <w:right w:val="none" w:sz="0" w:space="0" w:color="auto"/>
      </w:divBdr>
    </w:div>
    <w:div w:id="2061855035">
      <w:bodyDiv w:val="1"/>
      <w:marLeft w:val="0"/>
      <w:marRight w:val="0"/>
      <w:marTop w:val="0"/>
      <w:marBottom w:val="0"/>
      <w:divBdr>
        <w:top w:val="none" w:sz="0" w:space="0" w:color="auto"/>
        <w:left w:val="none" w:sz="0" w:space="0" w:color="auto"/>
        <w:bottom w:val="none" w:sz="0" w:space="0" w:color="auto"/>
        <w:right w:val="none" w:sz="0" w:space="0" w:color="auto"/>
      </w:divBdr>
    </w:div>
    <w:div w:id="2071222027">
      <w:bodyDiv w:val="1"/>
      <w:marLeft w:val="0"/>
      <w:marRight w:val="0"/>
      <w:marTop w:val="0"/>
      <w:marBottom w:val="0"/>
      <w:divBdr>
        <w:top w:val="none" w:sz="0" w:space="0" w:color="auto"/>
        <w:left w:val="none" w:sz="0" w:space="0" w:color="auto"/>
        <w:bottom w:val="none" w:sz="0" w:space="0" w:color="auto"/>
        <w:right w:val="none" w:sz="0" w:space="0" w:color="auto"/>
      </w:divBdr>
    </w:div>
    <w:div w:id="2093768833">
      <w:bodyDiv w:val="1"/>
      <w:marLeft w:val="0"/>
      <w:marRight w:val="0"/>
      <w:marTop w:val="0"/>
      <w:marBottom w:val="0"/>
      <w:divBdr>
        <w:top w:val="none" w:sz="0" w:space="0" w:color="auto"/>
        <w:left w:val="none" w:sz="0" w:space="0" w:color="auto"/>
        <w:bottom w:val="none" w:sz="0" w:space="0" w:color="auto"/>
        <w:right w:val="none" w:sz="0" w:space="0" w:color="auto"/>
      </w:divBdr>
    </w:div>
    <w:div w:id="213517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0EE19-D330-4AF8-A065-98D3E945E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12758</TotalTime>
  <Pages>1</Pages>
  <Words>5223</Words>
  <Characters>30820</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A</vt:lpstr>
    </vt:vector>
  </TitlesOfParts>
  <Company>Agroprojekt PSO s.r.o.</Company>
  <LinksUpToDate>false</LinksUpToDate>
  <CharactersWithSpaces>35972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dobesovar</dc:creator>
  <cp:lastModifiedBy>Ondřej Špaček</cp:lastModifiedBy>
  <cp:revision>60</cp:revision>
  <cp:lastPrinted>2025-06-12T10:19:00Z</cp:lastPrinted>
  <dcterms:created xsi:type="dcterms:W3CDTF">2024-07-09T11:08:00Z</dcterms:created>
  <dcterms:modified xsi:type="dcterms:W3CDTF">2025-06-12T10:19:00Z</dcterms:modified>
</cp:coreProperties>
</file>